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19C6" w14:textId="04F6F5FF" w:rsidR="003E3688" w:rsidRDefault="00C570E3" w:rsidP="00E01124">
      <w:pPr>
        <w:spacing w:line="36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C570E3">
        <w:rPr>
          <w:rFonts w:ascii="Arial" w:hAnsi="Arial" w:cs="Arial"/>
          <w:sz w:val="24"/>
          <w:szCs w:val="24"/>
        </w:rPr>
        <w:t>Inequação orçamentária do Estado do RS</w:t>
      </w:r>
      <w:r w:rsidR="005F2FC5">
        <w:rPr>
          <w:rFonts w:ascii="Arial" w:hAnsi="Arial" w:cs="Arial"/>
          <w:sz w:val="24"/>
          <w:szCs w:val="24"/>
        </w:rPr>
        <w:t xml:space="preserve"> - analítico</w:t>
      </w:r>
    </w:p>
    <w:p w14:paraId="3884D4FB" w14:textId="4EB581E4" w:rsidR="00C570E3" w:rsidRDefault="00523D8D" w:rsidP="00523D8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Darcy Francisco Carvalho dos Santos</w:t>
      </w:r>
    </w:p>
    <w:p w14:paraId="0124F3B6" w14:textId="5C0BD66F" w:rsidR="00523D8D" w:rsidRDefault="00523D8D" w:rsidP="00523D8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Economista.</w:t>
      </w:r>
    </w:p>
    <w:p w14:paraId="7E58A15E" w14:textId="77777777" w:rsidR="00523D8D" w:rsidRDefault="00523D8D" w:rsidP="00C570E3">
      <w:pPr>
        <w:jc w:val="center"/>
        <w:rPr>
          <w:rFonts w:ascii="Arial" w:hAnsi="Arial" w:cs="Arial"/>
          <w:sz w:val="24"/>
          <w:szCs w:val="24"/>
        </w:rPr>
      </w:pPr>
    </w:p>
    <w:p w14:paraId="3A7217D3" w14:textId="77777777" w:rsidR="00523D8D" w:rsidRDefault="00523D8D" w:rsidP="00C570E3">
      <w:pPr>
        <w:jc w:val="center"/>
        <w:rPr>
          <w:rFonts w:ascii="Arial" w:hAnsi="Arial" w:cs="Arial"/>
          <w:sz w:val="24"/>
          <w:szCs w:val="24"/>
        </w:rPr>
      </w:pPr>
    </w:p>
    <w:p w14:paraId="53CB3822" w14:textId="29A0C495" w:rsidR="00F34E62" w:rsidRDefault="00090D08" w:rsidP="00667A21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inequação orçamentária</w:t>
      </w:r>
      <w:r w:rsidR="00F34E62">
        <w:rPr>
          <w:rFonts w:ascii="Arial" w:hAnsi="Arial" w:cs="Arial"/>
          <w:sz w:val="24"/>
          <w:szCs w:val="24"/>
        </w:rPr>
        <w:t xml:space="preserve"> é um assunto que era muito tratado há anos. </w:t>
      </w:r>
      <w:r w:rsidR="00104526">
        <w:rPr>
          <w:rFonts w:ascii="Arial" w:hAnsi="Arial" w:cs="Arial"/>
          <w:sz w:val="24"/>
          <w:szCs w:val="24"/>
        </w:rPr>
        <w:t>Ultimamente</w:t>
      </w:r>
      <w:r w:rsidR="004A1F5B">
        <w:rPr>
          <w:rFonts w:ascii="Arial" w:hAnsi="Arial" w:cs="Arial"/>
          <w:sz w:val="24"/>
          <w:szCs w:val="24"/>
        </w:rPr>
        <w:t>,</w:t>
      </w:r>
      <w:r w:rsidR="00F34E62">
        <w:rPr>
          <w:rFonts w:ascii="Arial" w:hAnsi="Arial" w:cs="Arial"/>
          <w:sz w:val="24"/>
          <w:szCs w:val="24"/>
        </w:rPr>
        <w:t xml:space="preserve"> as circunstâncias se modificaram, mas tendo em vista</w:t>
      </w:r>
      <w:r>
        <w:rPr>
          <w:rFonts w:ascii="Arial" w:hAnsi="Arial" w:cs="Arial"/>
          <w:sz w:val="24"/>
          <w:szCs w:val="24"/>
        </w:rPr>
        <w:t xml:space="preserve"> a permanência d</w:t>
      </w:r>
      <w:r w:rsidR="00F34E62">
        <w:rPr>
          <w:rFonts w:ascii="Arial" w:hAnsi="Arial" w:cs="Arial"/>
          <w:sz w:val="24"/>
          <w:szCs w:val="24"/>
        </w:rPr>
        <w:t xml:space="preserve">as </w:t>
      </w:r>
      <w:r w:rsidR="00F34E62" w:rsidRPr="00F34E62">
        <w:rPr>
          <w:rFonts w:ascii="Arial" w:hAnsi="Arial" w:cs="Arial"/>
          <w:b/>
          <w:bCs/>
          <w:sz w:val="24"/>
          <w:szCs w:val="24"/>
        </w:rPr>
        <w:t xml:space="preserve">vinculações da </w:t>
      </w:r>
      <w:r w:rsidR="00927850" w:rsidRPr="00F34E62">
        <w:rPr>
          <w:rFonts w:ascii="Arial" w:hAnsi="Arial" w:cs="Arial"/>
          <w:b/>
          <w:bCs/>
          <w:sz w:val="24"/>
          <w:szCs w:val="24"/>
        </w:rPr>
        <w:t>receita</w:t>
      </w:r>
      <w:r w:rsidR="00927850">
        <w:rPr>
          <w:rFonts w:ascii="Arial" w:hAnsi="Arial" w:cs="Arial"/>
          <w:b/>
          <w:bCs/>
          <w:sz w:val="24"/>
          <w:szCs w:val="24"/>
        </w:rPr>
        <w:t>,</w:t>
      </w:r>
      <w:r w:rsidR="00F34E62">
        <w:rPr>
          <w:rFonts w:ascii="Arial" w:hAnsi="Arial" w:cs="Arial"/>
          <w:sz w:val="24"/>
          <w:szCs w:val="24"/>
        </w:rPr>
        <w:t xml:space="preserve"> o fenômeno ainda existe. </w:t>
      </w:r>
      <w:r w:rsidR="00104526">
        <w:rPr>
          <w:rFonts w:ascii="Arial" w:hAnsi="Arial" w:cs="Arial"/>
          <w:sz w:val="24"/>
          <w:szCs w:val="24"/>
        </w:rPr>
        <w:t>Retomo</w:t>
      </w:r>
      <w:r w:rsidR="00B3034C">
        <w:rPr>
          <w:rFonts w:ascii="Arial" w:hAnsi="Arial" w:cs="Arial"/>
          <w:sz w:val="24"/>
          <w:szCs w:val="24"/>
        </w:rPr>
        <w:t xml:space="preserve"> o assunto novamente, diante do déficit constante da LDO para 2027 e de estudos próprios que apontam essa possibilidade.</w:t>
      </w:r>
    </w:p>
    <w:p w14:paraId="12FA9B9A" w14:textId="008FA3C5" w:rsidR="001707E7" w:rsidRDefault="001707E7" w:rsidP="00D52246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63112B">
        <w:rPr>
          <w:rFonts w:ascii="Arial" w:hAnsi="Arial" w:cs="Arial"/>
          <w:b/>
          <w:bCs/>
          <w:sz w:val="24"/>
          <w:szCs w:val="24"/>
        </w:rPr>
        <w:t>inequação orçamentária</w:t>
      </w:r>
      <w:r>
        <w:rPr>
          <w:rFonts w:ascii="Arial" w:hAnsi="Arial" w:cs="Arial"/>
          <w:sz w:val="24"/>
          <w:szCs w:val="24"/>
        </w:rPr>
        <w:t xml:space="preserve"> é uma outra maneira </w:t>
      </w:r>
      <w:r w:rsidR="00D52246">
        <w:rPr>
          <w:rFonts w:ascii="Arial" w:hAnsi="Arial" w:cs="Arial"/>
          <w:sz w:val="24"/>
          <w:szCs w:val="24"/>
        </w:rPr>
        <w:t>de dizer</w:t>
      </w:r>
      <w:r>
        <w:rPr>
          <w:rFonts w:ascii="Arial" w:hAnsi="Arial" w:cs="Arial"/>
          <w:sz w:val="24"/>
          <w:szCs w:val="24"/>
        </w:rPr>
        <w:t xml:space="preserve"> que a despesa do Estado não cabe dentro d</w:t>
      </w:r>
      <w:r w:rsidR="00124D4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sua receita</w:t>
      </w:r>
      <w:r w:rsidR="00D52246">
        <w:rPr>
          <w:rFonts w:ascii="Arial" w:hAnsi="Arial" w:cs="Arial"/>
          <w:sz w:val="24"/>
          <w:szCs w:val="24"/>
        </w:rPr>
        <w:t>, cuja</w:t>
      </w:r>
      <w:r>
        <w:rPr>
          <w:rFonts w:ascii="Arial" w:hAnsi="Arial" w:cs="Arial"/>
          <w:sz w:val="24"/>
          <w:szCs w:val="24"/>
        </w:rPr>
        <w:t xml:space="preserve"> causa básica é uma receita </w:t>
      </w:r>
      <w:r w:rsidR="00D52246">
        <w:rPr>
          <w:rFonts w:ascii="Arial" w:hAnsi="Arial" w:cs="Arial"/>
          <w:sz w:val="24"/>
          <w:szCs w:val="24"/>
        </w:rPr>
        <w:t>insuficiente com alta vinculação, cuja maior despesa, a com previdência, não pode ser considerada como despesa</w:t>
      </w:r>
      <w:r w:rsidR="0063112B">
        <w:rPr>
          <w:rFonts w:ascii="Arial" w:hAnsi="Arial" w:cs="Arial"/>
          <w:sz w:val="24"/>
          <w:szCs w:val="24"/>
        </w:rPr>
        <w:t xml:space="preserve"> para cumprimento dessa vinculação.</w:t>
      </w:r>
      <w:r w:rsidR="00D52246">
        <w:rPr>
          <w:rFonts w:ascii="Arial" w:hAnsi="Arial" w:cs="Arial"/>
          <w:sz w:val="24"/>
          <w:szCs w:val="24"/>
        </w:rPr>
        <w:t xml:space="preserve"> </w:t>
      </w:r>
    </w:p>
    <w:p w14:paraId="35B15FE7" w14:textId="43B998E2" w:rsidR="00052223" w:rsidRDefault="007968F1" w:rsidP="007968F1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comentado no final, a Emenda Constitucional n° 108/2020 vedou a utilização da despesa com inativos e pensionistas para </w:t>
      </w:r>
      <w:r w:rsidR="00D74ACC">
        <w:rPr>
          <w:rFonts w:ascii="Arial" w:hAnsi="Arial" w:cs="Arial"/>
          <w:sz w:val="24"/>
          <w:szCs w:val="24"/>
        </w:rPr>
        <w:t>comprovar os</w:t>
      </w:r>
      <w:r>
        <w:rPr>
          <w:rFonts w:ascii="Arial" w:hAnsi="Arial" w:cs="Arial"/>
          <w:sz w:val="24"/>
          <w:szCs w:val="24"/>
        </w:rPr>
        <w:t xml:space="preserve"> 25% da RLIT</w:t>
      </w:r>
      <w:r w:rsidR="0063112B">
        <w:rPr>
          <w:rFonts w:ascii="Arial" w:hAnsi="Arial" w:cs="Arial"/>
          <w:sz w:val="24"/>
          <w:szCs w:val="24"/>
        </w:rPr>
        <w:t xml:space="preserve"> (receita líquida de impostos e transferências)</w:t>
      </w:r>
      <w:r>
        <w:rPr>
          <w:rFonts w:ascii="Arial" w:hAnsi="Arial" w:cs="Arial"/>
          <w:sz w:val="24"/>
          <w:szCs w:val="24"/>
        </w:rPr>
        <w:t xml:space="preserve">, para o que </w:t>
      </w:r>
      <w:r w:rsidR="00BC79C6">
        <w:rPr>
          <w:rFonts w:ascii="Arial" w:hAnsi="Arial" w:cs="Arial"/>
          <w:sz w:val="24"/>
          <w:szCs w:val="24"/>
        </w:rPr>
        <w:t>faltava em</w:t>
      </w:r>
      <w:r w:rsidR="00E14417">
        <w:rPr>
          <w:rFonts w:ascii="Arial" w:hAnsi="Arial" w:cs="Arial"/>
          <w:sz w:val="24"/>
          <w:szCs w:val="24"/>
        </w:rPr>
        <w:t xml:space="preserve"> 2025 6,6</w:t>
      </w:r>
      <w:r>
        <w:rPr>
          <w:rFonts w:ascii="Arial" w:hAnsi="Arial" w:cs="Arial"/>
          <w:sz w:val="24"/>
          <w:szCs w:val="24"/>
        </w:rPr>
        <w:t>%</w:t>
      </w:r>
      <w:r w:rsidR="00E14417">
        <w:rPr>
          <w:rFonts w:ascii="Arial" w:hAnsi="Arial" w:cs="Arial"/>
          <w:sz w:val="24"/>
          <w:szCs w:val="24"/>
        </w:rPr>
        <w:t>. Na realidade, o percentual aplicado</w:t>
      </w:r>
      <w:r w:rsidR="00052223">
        <w:rPr>
          <w:rFonts w:ascii="Arial" w:hAnsi="Arial" w:cs="Arial"/>
          <w:sz w:val="24"/>
          <w:szCs w:val="24"/>
        </w:rPr>
        <w:t xml:space="preserve"> nesse ano</w:t>
      </w:r>
      <w:r w:rsidR="00E14417">
        <w:rPr>
          <w:rFonts w:ascii="Arial" w:hAnsi="Arial" w:cs="Arial"/>
          <w:sz w:val="24"/>
          <w:szCs w:val="24"/>
        </w:rPr>
        <w:t xml:space="preserve"> </w:t>
      </w:r>
      <w:r w:rsidR="00052223">
        <w:rPr>
          <w:rFonts w:ascii="Arial" w:hAnsi="Arial" w:cs="Arial"/>
          <w:sz w:val="24"/>
          <w:szCs w:val="24"/>
        </w:rPr>
        <w:t>foi de 29,58%, portanto 11,24% acima do valor considerado como correto pela disposição constitucional acima referida, que era 18,34%.</w:t>
      </w:r>
      <w:r w:rsidR="00BC79C6">
        <w:rPr>
          <w:rFonts w:ascii="Arial" w:hAnsi="Arial" w:cs="Arial"/>
          <w:sz w:val="24"/>
          <w:szCs w:val="24"/>
        </w:rPr>
        <w:t xml:space="preserve"> (</w:t>
      </w:r>
      <w:r w:rsidR="00D36AA4">
        <w:rPr>
          <w:rFonts w:ascii="Arial" w:hAnsi="Arial" w:cs="Arial"/>
          <w:sz w:val="24"/>
          <w:szCs w:val="24"/>
        </w:rPr>
        <w:t>Dados do BGE de 2025, p.79)</w:t>
      </w:r>
      <w:r w:rsidR="00052223">
        <w:rPr>
          <w:rFonts w:ascii="Arial" w:hAnsi="Arial" w:cs="Arial"/>
          <w:sz w:val="24"/>
          <w:szCs w:val="24"/>
        </w:rPr>
        <w:t xml:space="preserve"> </w:t>
      </w:r>
    </w:p>
    <w:p w14:paraId="1F836D6B" w14:textId="208A83D0" w:rsidR="00E14417" w:rsidRDefault="00052223" w:rsidP="007968F1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prática, já é aplicado 29,58%</w:t>
      </w:r>
      <w:r w:rsidR="007968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quando forem realizados os 6,6% faltantes, o total do comprometimento vai para 36,24%</w:t>
      </w:r>
      <w:r w:rsidR="00D907BE">
        <w:rPr>
          <w:rFonts w:ascii="Arial" w:hAnsi="Arial" w:cs="Arial"/>
          <w:sz w:val="24"/>
          <w:szCs w:val="24"/>
        </w:rPr>
        <w:t xml:space="preserve"> da RLIT</w:t>
      </w:r>
      <w:r w:rsidR="00D36AA4">
        <w:rPr>
          <w:rFonts w:ascii="Arial" w:hAnsi="Arial" w:cs="Arial"/>
          <w:sz w:val="24"/>
          <w:szCs w:val="24"/>
        </w:rPr>
        <w:t xml:space="preserve">, sendo 25% de vinculação e </w:t>
      </w:r>
      <w:r w:rsidR="00D36AA4" w:rsidRPr="004A63EE">
        <w:rPr>
          <w:rFonts w:ascii="Arial" w:hAnsi="Arial" w:cs="Arial"/>
          <w:b/>
          <w:bCs/>
          <w:sz w:val="24"/>
          <w:szCs w:val="24"/>
        </w:rPr>
        <w:t xml:space="preserve">11,24% de </w:t>
      </w:r>
      <w:r w:rsidR="00BC79C6" w:rsidRPr="004A63EE">
        <w:rPr>
          <w:rFonts w:ascii="Arial" w:hAnsi="Arial" w:cs="Arial"/>
          <w:b/>
          <w:bCs/>
          <w:sz w:val="24"/>
          <w:szCs w:val="24"/>
        </w:rPr>
        <w:t>despesa obrigatória</w:t>
      </w:r>
      <w:r w:rsidR="00D74ACC" w:rsidRPr="004A63EE">
        <w:rPr>
          <w:rFonts w:ascii="Arial" w:hAnsi="Arial" w:cs="Arial"/>
          <w:b/>
          <w:bCs/>
          <w:sz w:val="24"/>
          <w:szCs w:val="24"/>
        </w:rPr>
        <w:t>, que passará para a condição de despesa fixa</w:t>
      </w:r>
      <w:r w:rsidR="00D36AA4">
        <w:rPr>
          <w:rFonts w:ascii="Arial" w:hAnsi="Arial" w:cs="Arial"/>
          <w:sz w:val="24"/>
          <w:szCs w:val="24"/>
        </w:rPr>
        <w:t xml:space="preserve">. </w:t>
      </w:r>
    </w:p>
    <w:p w14:paraId="399F393E" w14:textId="77777777" w:rsidR="00E47215" w:rsidRDefault="00E47215" w:rsidP="00E47215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mesma forma, a despesa com saúde, que alcançou 12,53%, mas somente 9,83% estavam dentro dos critérios estabelecidos; faltaram 2,7%, que tem que ser acrescidos aos 12,53%, somando 15,23%.  A principal causa dessa vedação foi a utilização das despesas com o IPE-Saúde, que não tem atendimento universal. </w:t>
      </w:r>
    </w:p>
    <w:p w14:paraId="2C63C416" w14:textId="77777777" w:rsidR="00E47215" w:rsidRDefault="00E47215" w:rsidP="00E47215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isso, a despesa com essas duas funções passará para </w:t>
      </w:r>
      <w:r w:rsidRPr="004A63EE">
        <w:rPr>
          <w:rFonts w:ascii="Arial" w:hAnsi="Arial" w:cs="Arial"/>
          <w:b/>
          <w:bCs/>
          <w:sz w:val="24"/>
          <w:szCs w:val="24"/>
        </w:rPr>
        <w:t>51,47% da RLIT (36,24%+15,23%)</w:t>
      </w:r>
      <w:r>
        <w:rPr>
          <w:rFonts w:ascii="Arial" w:hAnsi="Arial" w:cs="Arial"/>
          <w:sz w:val="24"/>
          <w:szCs w:val="24"/>
        </w:rPr>
        <w:t xml:space="preserve">. Precisa ser destacado que o principal responsável pelo aumento de despesa é a vinculação da receita e o alto gasto com previdência que, ainda, não é considerado despesa para efeito de vinculação. </w:t>
      </w:r>
    </w:p>
    <w:p w14:paraId="1976EDB4" w14:textId="77777777" w:rsidR="00D36AA4" w:rsidRDefault="00D36AA4" w:rsidP="007968F1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519C78D" w14:textId="17CBBAC9" w:rsidR="0063112B" w:rsidRDefault="0063112B" w:rsidP="00667A21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Tabela 1 constante adiante, correlacionamos a RCLe (receita corrente líquida efetiva), com a RLIT (receita </w:t>
      </w:r>
      <w:r w:rsidR="00081D77">
        <w:rPr>
          <w:rFonts w:ascii="Arial" w:hAnsi="Arial" w:cs="Arial"/>
          <w:sz w:val="24"/>
          <w:szCs w:val="24"/>
        </w:rPr>
        <w:t>líquida de</w:t>
      </w:r>
      <w:r>
        <w:rPr>
          <w:rFonts w:ascii="Arial" w:hAnsi="Arial" w:cs="Arial"/>
          <w:sz w:val="24"/>
          <w:szCs w:val="24"/>
        </w:rPr>
        <w:t xml:space="preserve"> impostos e transferências) e a RLIP (receita própria de impostos próprios)</w:t>
      </w:r>
      <w:r w:rsidR="00081D77">
        <w:rPr>
          <w:rFonts w:ascii="Arial" w:hAnsi="Arial" w:cs="Arial"/>
          <w:sz w:val="24"/>
          <w:szCs w:val="24"/>
        </w:rPr>
        <w:t>.</w:t>
      </w:r>
    </w:p>
    <w:p w14:paraId="0676B306" w14:textId="2BE790CB" w:rsidR="001E07CF" w:rsidRDefault="001E07CF" w:rsidP="00667A21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RCLe, por sua vez, parte da RCL-LRF, acresc</w:t>
      </w:r>
      <w:r w:rsidR="00325728">
        <w:rPr>
          <w:rFonts w:ascii="Arial" w:hAnsi="Arial" w:cs="Arial"/>
          <w:sz w:val="24"/>
          <w:szCs w:val="24"/>
        </w:rPr>
        <w:t>ida d</w:t>
      </w:r>
      <w:r>
        <w:rPr>
          <w:rFonts w:ascii="Arial" w:hAnsi="Arial" w:cs="Arial"/>
          <w:sz w:val="24"/>
          <w:szCs w:val="24"/>
        </w:rPr>
        <w:t xml:space="preserve">a contribuição dos servidores para o Plano Financeiro da Previdência dos servidores, cujo dinheiro é uma receita corrente usada no pagamento de qualquer despesa </w:t>
      </w:r>
      <w:r w:rsidR="00081D77">
        <w:rPr>
          <w:rFonts w:ascii="Arial" w:hAnsi="Arial" w:cs="Arial"/>
          <w:sz w:val="24"/>
          <w:szCs w:val="24"/>
        </w:rPr>
        <w:t xml:space="preserve">indiscriminadamente </w:t>
      </w:r>
      <w:r>
        <w:rPr>
          <w:rFonts w:ascii="Arial" w:hAnsi="Arial" w:cs="Arial"/>
          <w:sz w:val="24"/>
          <w:szCs w:val="24"/>
        </w:rPr>
        <w:t xml:space="preserve">ou em investimentos. </w:t>
      </w:r>
    </w:p>
    <w:p w14:paraId="77403B7E" w14:textId="68A5BCAA" w:rsidR="001E07CF" w:rsidRDefault="001E07CF" w:rsidP="00667A21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Tabel</w:t>
      </w:r>
      <w:r w:rsidR="004A1F5B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1 traz os demonstrativos correspondentes.</w:t>
      </w:r>
    </w:p>
    <w:p w14:paraId="409F1A05" w14:textId="77777777" w:rsidR="00B3034C" w:rsidRDefault="00B3034C" w:rsidP="00F34E6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B1E1266" w14:textId="229225C2" w:rsidR="00B3034C" w:rsidRPr="00FA5DD8" w:rsidRDefault="00FA5DD8" w:rsidP="00FA5D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DD8">
        <w:rPr>
          <w:rFonts w:ascii="Arial" w:hAnsi="Arial" w:cs="Arial"/>
          <w:sz w:val="24"/>
          <w:szCs w:val="24"/>
        </w:rPr>
        <w:t xml:space="preserve">Receita corrente líquida </w:t>
      </w:r>
      <w:r w:rsidR="00892318">
        <w:rPr>
          <w:rFonts w:ascii="Arial" w:hAnsi="Arial" w:cs="Arial"/>
          <w:sz w:val="24"/>
          <w:szCs w:val="24"/>
        </w:rPr>
        <w:t>efetiva</w:t>
      </w:r>
      <w:r w:rsidRPr="00FA5DD8">
        <w:rPr>
          <w:rFonts w:ascii="Arial" w:hAnsi="Arial" w:cs="Arial"/>
          <w:sz w:val="24"/>
          <w:szCs w:val="24"/>
        </w:rPr>
        <w:t xml:space="preserve"> e suas</w:t>
      </w:r>
      <w:r w:rsidR="001E07CF">
        <w:rPr>
          <w:rFonts w:ascii="Arial" w:hAnsi="Arial" w:cs="Arial"/>
          <w:sz w:val="24"/>
          <w:szCs w:val="24"/>
        </w:rPr>
        <w:t xml:space="preserve"> equivalências</w:t>
      </w:r>
    </w:p>
    <w:tbl>
      <w:tblPr>
        <w:tblW w:w="62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623"/>
        <w:gridCol w:w="1120"/>
      </w:tblGrid>
      <w:tr w:rsidR="001E07CF" w:rsidRPr="001E07CF" w14:paraId="115D5C35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E1EE" w14:textId="77777777" w:rsidR="001E07CF" w:rsidRPr="001E07CF" w:rsidRDefault="001E07CF" w:rsidP="001E0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40B4" w14:textId="77777777" w:rsidR="001E07CF" w:rsidRPr="001E07CF" w:rsidRDefault="001E07CF" w:rsidP="001E0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F9AD" w14:textId="77777777" w:rsidR="001E07CF" w:rsidRPr="001E07CF" w:rsidRDefault="001E07CF" w:rsidP="001E0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E07CF" w:rsidRPr="001E07CF" w14:paraId="5E6F47BB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A7288F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CBBE7B" w14:textId="47FFFEEF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R$ </w:t>
            </w:r>
            <w:r w:rsidR="00104526"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milhões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5747ED" w14:textId="77777777" w:rsidR="001E07CF" w:rsidRPr="001E07CF" w:rsidRDefault="001E07CF" w:rsidP="001E0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%</w:t>
            </w:r>
          </w:p>
        </w:tc>
      </w:tr>
      <w:tr w:rsidR="001E07CF" w:rsidRPr="001E07CF" w14:paraId="33656F71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BBDB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RCL-LRF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A21D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 65.232,8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361F8F" w14:textId="77777777" w:rsidR="001E07CF" w:rsidRPr="001E07CF" w:rsidRDefault="001E07CF" w:rsidP="001E07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1E07CF" w:rsidRPr="001E07CF" w14:paraId="2BFED201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0842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Contrib. Serv.Plano Financeiro (+)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AD62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    3.191,9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466789" w14:textId="77777777" w:rsidR="001E07CF" w:rsidRPr="001E07CF" w:rsidRDefault="001E07CF" w:rsidP="001E07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1E07CF" w:rsidRPr="001E07CF" w14:paraId="6E68B09F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CB4508" w14:textId="278E593E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RCLe (</w:t>
            </w:r>
            <w:r w:rsidR="008923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efetiva</w:t>
            </w:r>
            <w:r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24277D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            68.424,7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0BA940" w14:textId="77777777" w:rsidR="001E07CF" w:rsidRPr="001E07CF" w:rsidRDefault="001E07CF" w:rsidP="001E07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1E07CF" w:rsidRPr="001E07CF" w14:paraId="52D687C2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C2B1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RLIT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CEC0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 54.424,3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7C67" w14:textId="77777777" w:rsidR="001E07CF" w:rsidRPr="001E07CF" w:rsidRDefault="001E07CF" w:rsidP="001E07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79,5%</w:t>
            </w:r>
          </w:p>
        </w:tc>
      </w:tr>
      <w:tr w:rsidR="001E07CF" w:rsidRPr="001E07CF" w14:paraId="6DA0CE7C" w14:textId="77777777" w:rsidTr="00566FC8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2FF90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RLIP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2E1DF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 49.514,6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00871" w14:textId="77777777" w:rsidR="001E07CF" w:rsidRPr="001E07CF" w:rsidRDefault="001E07CF" w:rsidP="001E07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72,4%</w:t>
            </w:r>
          </w:p>
        </w:tc>
      </w:tr>
      <w:tr w:rsidR="001E07CF" w:rsidRPr="001E07CF" w14:paraId="17317005" w14:textId="77777777" w:rsidTr="00566FC8">
        <w:trPr>
          <w:trHeight w:val="300"/>
          <w:jc w:val="center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596A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E07C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Fonte: Balanço do Estado, 2025. Cálculos do autor.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26C7" w14:textId="77777777" w:rsidR="001E07CF" w:rsidRPr="001E07CF" w:rsidRDefault="001E07CF" w:rsidP="001E0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56A4E29A" w14:textId="77777777" w:rsidR="00FA5DD8" w:rsidRDefault="00FA5DD8" w:rsidP="00F34E6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CC3064D" w14:textId="77777777" w:rsidR="001E07CF" w:rsidRDefault="001E07CF" w:rsidP="00F34E6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952EA2D" w14:textId="484E1A9D" w:rsidR="00417638" w:rsidRDefault="00523D8D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vinculações da receita em relação à </w:t>
      </w:r>
      <w:r w:rsidR="00A33E8B">
        <w:rPr>
          <w:rFonts w:ascii="Arial" w:hAnsi="Arial" w:cs="Arial"/>
          <w:sz w:val="24"/>
          <w:szCs w:val="24"/>
        </w:rPr>
        <w:t>RCLe alcançam</w:t>
      </w:r>
      <w:r>
        <w:rPr>
          <w:rFonts w:ascii="Arial" w:hAnsi="Arial" w:cs="Arial"/>
          <w:sz w:val="24"/>
          <w:szCs w:val="24"/>
        </w:rPr>
        <w:t xml:space="preserve"> </w:t>
      </w:r>
      <w:r w:rsidR="005B3F75">
        <w:rPr>
          <w:rFonts w:ascii="Arial" w:hAnsi="Arial" w:cs="Arial"/>
          <w:sz w:val="24"/>
          <w:szCs w:val="24"/>
        </w:rPr>
        <w:t>3</w:t>
      </w:r>
      <w:r w:rsidR="0021187C">
        <w:rPr>
          <w:rFonts w:ascii="Arial" w:hAnsi="Arial" w:cs="Arial"/>
          <w:sz w:val="24"/>
          <w:szCs w:val="24"/>
        </w:rPr>
        <w:t>2</w:t>
      </w:r>
      <w:r w:rsidR="005B3F75">
        <w:rPr>
          <w:rFonts w:ascii="Arial" w:hAnsi="Arial" w:cs="Arial"/>
          <w:sz w:val="24"/>
          <w:szCs w:val="24"/>
        </w:rPr>
        <w:t>,9</w:t>
      </w:r>
      <w:r>
        <w:rPr>
          <w:rFonts w:ascii="Arial" w:hAnsi="Arial" w:cs="Arial"/>
          <w:sz w:val="24"/>
          <w:szCs w:val="24"/>
        </w:rPr>
        <w:t xml:space="preserve">%, conforme Tabela 2. Não consta a </w:t>
      </w:r>
      <w:r w:rsidR="00090D08">
        <w:rPr>
          <w:rFonts w:ascii="Arial" w:hAnsi="Arial" w:cs="Arial"/>
          <w:sz w:val="24"/>
          <w:szCs w:val="24"/>
        </w:rPr>
        <w:t>dívida</w:t>
      </w:r>
      <w:r w:rsidR="00417638">
        <w:rPr>
          <w:rFonts w:ascii="Arial" w:hAnsi="Arial" w:cs="Arial"/>
          <w:sz w:val="24"/>
          <w:szCs w:val="24"/>
        </w:rPr>
        <w:t xml:space="preserve"> com a União</w:t>
      </w:r>
      <w:r w:rsidR="00090D08">
        <w:rPr>
          <w:rFonts w:ascii="Arial" w:hAnsi="Arial" w:cs="Arial"/>
          <w:sz w:val="24"/>
          <w:szCs w:val="24"/>
        </w:rPr>
        <w:t>, porque</w:t>
      </w:r>
      <w:r>
        <w:rPr>
          <w:rFonts w:ascii="Arial" w:hAnsi="Arial" w:cs="Arial"/>
          <w:sz w:val="24"/>
          <w:szCs w:val="24"/>
        </w:rPr>
        <w:t xml:space="preserve"> não está mais </w:t>
      </w:r>
      <w:r w:rsidR="00090D08">
        <w:rPr>
          <w:rFonts w:ascii="Arial" w:hAnsi="Arial" w:cs="Arial"/>
          <w:sz w:val="24"/>
          <w:szCs w:val="24"/>
        </w:rPr>
        <w:t>vinculada</w:t>
      </w:r>
      <w:r>
        <w:rPr>
          <w:rFonts w:ascii="Arial" w:hAnsi="Arial" w:cs="Arial"/>
          <w:sz w:val="24"/>
          <w:szCs w:val="24"/>
        </w:rPr>
        <w:t xml:space="preserve"> à receita</w:t>
      </w:r>
      <w:r w:rsidR="0021187C">
        <w:rPr>
          <w:rFonts w:ascii="Arial" w:hAnsi="Arial" w:cs="Arial"/>
          <w:sz w:val="24"/>
          <w:szCs w:val="24"/>
        </w:rPr>
        <w:t>. Ainda não estão definidas as condições da negociação do Propag.</w:t>
      </w:r>
    </w:p>
    <w:p w14:paraId="45E54B1F" w14:textId="50788945" w:rsidR="00566FC8" w:rsidRDefault="00523D8D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572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 investimentos</w:t>
      </w:r>
      <w:r w:rsidR="0021187C">
        <w:rPr>
          <w:rFonts w:ascii="Arial" w:hAnsi="Arial" w:cs="Arial"/>
          <w:sz w:val="24"/>
          <w:szCs w:val="24"/>
        </w:rPr>
        <w:t xml:space="preserve">, consideramos duas hipóteses: </w:t>
      </w:r>
      <w:r w:rsidR="0021187C" w:rsidRPr="00E0513C">
        <w:rPr>
          <w:rFonts w:ascii="Arial" w:hAnsi="Arial" w:cs="Arial"/>
          <w:b/>
          <w:bCs/>
          <w:sz w:val="24"/>
          <w:szCs w:val="24"/>
        </w:rPr>
        <w:t xml:space="preserve">Hipótese 1: </w:t>
      </w:r>
      <w:r w:rsidR="00A754F3" w:rsidRPr="00E0513C">
        <w:rPr>
          <w:rFonts w:ascii="Arial" w:hAnsi="Arial" w:cs="Arial"/>
          <w:b/>
          <w:bCs/>
          <w:sz w:val="24"/>
          <w:szCs w:val="24"/>
        </w:rPr>
        <w:t>5%</w:t>
      </w:r>
      <w:r w:rsidR="00A754F3">
        <w:rPr>
          <w:rFonts w:ascii="Arial" w:hAnsi="Arial" w:cs="Arial"/>
          <w:sz w:val="24"/>
          <w:szCs w:val="24"/>
        </w:rPr>
        <w:t xml:space="preserve">, </w:t>
      </w:r>
      <w:r w:rsidR="000F7A00">
        <w:rPr>
          <w:rFonts w:ascii="Arial" w:hAnsi="Arial" w:cs="Arial"/>
          <w:sz w:val="24"/>
          <w:szCs w:val="24"/>
        </w:rPr>
        <w:t>abaixo da</w:t>
      </w:r>
      <w:r>
        <w:rPr>
          <w:rFonts w:ascii="Arial" w:hAnsi="Arial" w:cs="Arial"/>
          <w:sz w:val="24"/>
          <w:szCs w:val="24"/>
        </w:rPr>
        <w:t xml:space="preserve"> média dos últimos 5 anos</w:t>
      </w:r>
      <w:r w:rsidR="005B3F75">
        <w:rPr>
          <w:rFonts w:ascii="Arial" w:hAnsi="Arial" w:cs="Arial"/>
          <w:sz w:val="24"/>
          <w:szCs w:val="24"/>
        </w:rPr>
        <w:t xml:space="preserve"> (8,8%)</w:t>
      </w:r>
      <w:r w:rsidR="00B865AA">
        <w:rPr>
          <w:rFonts w:ascii="Arial" w:hAnsi="Arial" w:cs="Arial"/>
          <w:sz w:val="24"/>
          <w:szCs w:val="24"/>
        </w:rPr>
        <w:t xml:space="preserve">. </w:t>
      </w:r>
      <w:r w:rsidR="0021187C" w:rsidRPr="00E0513C">
        <w:rPr>
          <w:rFonts w:ascii="Arial" w:hAnsi="Arial" w:cs="Arial"/>
          <w:b/>
          <w:bCs/>
          <w:sz w:val="24"/>
          <w:szCs w:val="24"/>
        </w:rPr>
        <w:t xml:space="preserve">Hipótese 2: </w:t>
      </w:r>
      <w:r w:rsidR="00566FC8" w:rsidRPr="00E0513C">
        <w:rPr>
          <w:rFonts w:ascii="Arial" w:hAnsi="Arial" w:cs="Arial"/>
          <w:b/>
          <w:bCs/>
          <w:sz w:val="24"/>
          <w:szCs w:val="24"/>
        </w:rPr>
        <w:t>8</w:t>
      </w:r>
      <w:r w:rsidR="000F7A00" w:rsidRPr="00E0513C">
        <w:rPr>
          <w:rFonts w:ascii="Arial" w:hAnsi="Arial" w:cs="Arial"/>
          <w:b/>
          <w:bCs/>
          <w:sz w:val="24"/>
          <w:szCs w:val="24"/>
        </w:rPr>
        <w:t>%,</w:t>
      </w:r>
      <w:r w:rsidR="000F7A00">
        <w:rPr>
          <w:rFonts w:ascii="Arial" w:hAnsi="Arial" w:cs="Arial"/>
          <w:sz w:val="24"/>
          <w:szCs w:val="24"/>
        </w:rPr>
        <w:t xml:space="preserve"> </w:t>
      </w:r>
      <w:r w:rsidR="00081D77">
        <w:rPr>
          <w:rFonts w:ascii="Arial" w:hAnsi="Arial" w:cs="Arial"/>
          <w:sz w:val="24"/>
          <w:szCs w:val="24"/>
        </w:rPr>
        <w:t>porque o</w:t>
      </w:r>
      <w:r w:rsidR="005B3F75">
        <w:rPr>
          <w:rFonts w:ascii="Arial" w:hAnsi="Arial" w:cs="Arial"/>
          <w:sz w:val="24"/>
          <w:szCs w:val="24"/>
        </w:rPr>
        <w:t xml:space="preserve"> Estado precisará aplicar</w:t>
      </w:r>
      <w:r w:rsidR="004176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 valor mais </w:t>
      </w:r>
      <w:r w:rsidR="005B3F75">
        <w:rPr>
          <w:rFonts w:ascii="Arial" w:hAnsi="Arial" w:cs="Arial"/>
          <w:sz w:val="24"/>
          <w:szCs w:val="24"/>
        </w:rPr>
        <w:t>expressivo ness</w:t>
      </w:r>
      <w:r w:rsidR="00A754F3">
        <w:rPr>
          <w:rFonts w:ascii="Arial" w:hAnsi="Arial" w:cs="Arial"/>
          <w:sz w:val="24"/>
          <w:szCs w:val="24"/>
        </w:rPr>
        <w:t>a área</w:t>
      </w:r>
      <w:r w:rsidR="00417638">
        <w:rPr>
          <w:rFonts w:ascii="Arial" w:hAnsi="Arial" w:cs="Arial"/>
          <w:sz w:val="24"/>
          <w:szCs w:val="24"/>
        </w:rPr>
        <w:t>, diante da necessidade de ampliar e conservar a infraestrutura, especialmente nas obras de enfrentamento aos problemas climáticos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EAFA073" w14:textId="3F71A5F6" w:rsidR="00B3034C" w:rsidRDefault="00523D8D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percentuais</w:t>
      </w:r>
      <w:r w:rsidR="00090D08">
        <w:rPr>
          <w:rFonts w:ascii="Arial" w:hAnsi="Arial" w:cs="Arial"/>
          <w:sz w:val="24"/>
          <w:szCs w:val="24"/>
        </w:rPr>
        <w:t xml:space="preserve"> dos demais itens</w:t>
      </w:r>
      <w:r>
        <w:rPr>
          <w:rFonts w:ascii="Arial" w:hAnsi="Arial" w:cs="Arial"/>
          <w:sz w:val="24"/>
          <w:szCs w:val="24"/>
        </w:rPr>
        <w:t xml:space="preserve">, mesmo que vinculados a outras variáveis, foram </w:t>
      </w:r>
      <w:r w:rsidR="00090D08">
        <w:rPr>
          <w:rFonts w:ascii="Arial" w:hAnsi="Arial" w:cs="Arial"/>
          <w:sz w:val="24"/>
          <w:szCs w:val="24"/>
        </w:rPr>
        <w:t>calculados</w:t>
      </w:r>
      <w:r>
        <w:rPr>
          <w:rFonts w:ascii="Arial" w:hAnsi="Arial" w:cs="Arial"/>
          <w:sz w:val="24"/>
          <w:szCs w:val="24"/>
        </w:rPr>
        <w:t xml:space="preserve"> em função da RCL</w:t>
      </w:r>
      <w:r w:rsidR="005B3F75">
        <w:rPr>
          <w:rFonts w:ascii="Arial" w:hAnsi="Arial" w:cs="Arial"/>
          <w:sz w:val="24"/>
          <w:szCs w:val="24"/>
        </w:rPr>
        <w:t>e</w:t>
      </w:r>
      <w:r w:rsidR="00566FC8">
        <w:rPr>
          <w:rFonts w:ascii="Arial" w:hAnsi="Arial" w:cs="Arial"/>
          <w:sz w:val="24"/>
          <w:szCs w:val="24"/>
        </w:rPr>
        <w:t xml:space="preserve"> da qual a </w:t>
      </w:r>
      <w:r w:rsidR="00104526">
        <w:rPr>
          <w:rFonts w:ascii="Arial" w:hAnsi="Arial" w:cs="Arial"/>
          <w:sz w:val="24"/>
          <w:szCs w:val="24"/>
        </w:rPr>
        <w:t>RLIT é</w:t>
      </w:r>
      <w:r w:rsidR="00566FC8">
        <w:rPr>
          <w:rFonts w:ascii="Arial" w:hAnsi="Arial" w:cs="Arial"/>
          <w:sz w:val="24"/>
          <w:szCs w:val="24"/>
        </w:rPr>
        <w:t xml:space="preserve"> 79,5% e a RLIP, 72,4% (Tabela 1).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6BF2967" w14:textId="77777777" w:rsidR="00BA7AF4" w:rsidRDefault="00BA7AF4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7FA74E8" w14:textId="77777777" w:rsidR="00BA7AF4" w:rsidRDefault="00BA7AF4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0FC43DBF" w14:textId="77777777" w:rsidR="00D74ACC" w:rsidRDefault="00D74ACC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5FD6A213" w14:textId="77777777" w:rsidR="00BA7AF4" w:rsidRDefault="00BA7AF4" w:rsidP="00417638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64DA90E" w14:textId="1F65E34D" w:rsidR="00523D8D" w:rsidRPr="00FA5DD8" w:rsidRDefault="001B0814" w:rsidP="00F34E6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FA5DD8">
        <w:rPr>
          <w:rFonts w:ascii="Arial" w:hAnsi="Arial" w:cs="Arial"/>
          <w:sz w:val="24"/>
          <w:szCs w:val="24"/>
        </w:rPr>
        <w:t xml:space="preserve">. Vinculações em relação à </w:t>
      </w:r>
      <w:r w:rsidR="00FA5DD8" w:rsidRPr="00FA5DD8">
        <w:rPr>
          <w:rFonts w:ascii="Arial" w:hAnsi="Arial" w:cs="Arial"/>
          <w:sz w:val="24"/>
          <w:szCs w:val="24"/>
        </w:rPr>
        <w:t>RCL</w:t>
      </w:r>
      <w:r w:rsidR="005B3F75">
        <w:rPr>
          <w:rFonts w:ascii="Arial" w:hAnsi="Arial" w:cs="Arial"/>
          <w:sz w:val="24"/>
          <w:szCs w:val="24"/>
        </w:rPr>
        <w:t>e</w:t>
      </w:r>
      <w:r w:rsidR="00FA5DD8" w:rsidRPr="00FA5DD8">
        <w:rPr>
          <w:rFonts w:ascii="Arial" w:hAnsi="Arial" w:cs="Arial"/>
          <w:sz w:val="24"/>
          <w:szCs w:val="24"/>
        </w:rPr>
        <w:t xml:space="preserve"> (</w:t>
      </w:r>
      <w:r w:rsidRPr="00FA5DD8">
        <w:rPr>
          <w:rFonts w:ascii="Arial" w:hAnsi="Arial" w:cs="Arial"/>
          <w:sz w:val="24"/>
          <w:szCs w:val="24"/>
        </w:rPr>
        <w:t>*)</w:t>
      </w:r>
    </w:p>
    <w:p w14:paraId="39D9D57F" w14:textId="77777777" w:rsidR="00E0513C" w:rsidRDefault="00E0513C" w:rsidP="00E0513C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40"/>
        <w:gridCol w:w="820"/>
        <w:gridCol w:w="1160"/>
        <w:gridCol w:w="1491"/>
      </w:tblGrid>
      <w:tr w:rsidR="00E0513C" w:rsidRPr="00E0513C" w14:paraId="51D01C8F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0B8090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4FC624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713BE6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13EB2D" w14:textId="6AA6DA2E" w:rsidR="00E0513C" w:rsidRPr="00E0513C" w:rsidRDefault="00E0513C" w:rsidP="00E05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Em relação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320AAC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E0513C" w:rsidRPr="00E0513C" w14:paraId="2751A482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E47D01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9C6E26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Base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3A7907" w14:textId="77777777" w:rsidR="00E0513C" w:rsidRPr="00E0513C" w:rsidRDefault="00E0513C" w:rsidP="00E051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41D77C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RCLe - 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9F49700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R$ milhões</w:t>
            </w:r>
          </w:p>
        </w:tc>
      </w:tr>
      <w:tr w:rsidR="00E0513C" w:rsidRPr="00E0513C" w14:paraId="1C34BC02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C9F9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1885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RLIT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6F99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25%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23CA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19,9%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C2BE" w14:textId="6AB19BDF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13.606</w:t>
            </w:r>
          </w:p>
        </w:tc>
      </w:tr>
      <w:tr w:rsidR="00E0513C" w:rsidRPr="00E0513C" w14:paraId="310876D1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490F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SSP (saúde)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7DFF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RLIT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664B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12%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3019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9,5%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1BCD" w14:textId="68DDDFD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6.531</w:t>
            </w:r>
          </w:p>
        </w:tc>
      </w:tr>
      <w:tr w:rsidR="00E0513C" w:rsidRPr="00E0513C" w14:paraId="20557B34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06C5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Educação superior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7B0C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RLIP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6023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0,50%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0451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0,4%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7CF5" w14:textId="32B63984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248</w:t>
            </w:r>
          </w:p>
        </w:tc>
      </w:tr>
      <w:tr w:rsidR="00E0513C" w:rsidRPr="00E0513C" w14:paraId="207793BB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3636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Ciência e tecnologia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718F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RLIP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60C6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1,50%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865D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1,09%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7022" w14:textId="2A53669D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743</w:t>
            </w:r>
          </w:p>
        </w:tc>
      </w:tr>
      <w:tr w:rsidR="00E0513C" w:rsidRPr="00E0513C" w14:paraId="7E631AFA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3C6F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Precatórios (estimativa)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3D72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         -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376C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-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1190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2,0%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875E" w14:textId="44AAE1D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1.368</w:t>
            </w:r>
          </w:p>
        </w:tc>
      </w:tr>
      <w:tr w:rsidR="00E0513C" w:rsidRPr="00E0513C" w14:paraId="43197446" w14:textId="77777777" w:rsidTr="00E0513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0EF65C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0E05E8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0570FE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CCA6B4" w14:textId="77777777" w:rsidR="00E0513C" w:rsidRPr="00E0513C" w:rsidRDefault="00E0513C" w:rsidP="00E051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32,9%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24067B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         22.496 </w:t>
            </w:r>
          </w:p>
        </w:tc>
      </w:tr>
      <w:tr w:rsidR="00E0513C" w:rsidRPr="00E0513C" w14:paraId="03B4BF2E" w14:textId="77777777" w:rsidTr="00E0513C">
        <w:trPr>
          <w:trHeight w:val="300"/>
        </w:trPr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83B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Fonte: Balanço do Estado, 2025. Cálculos do autor.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215D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D623" w14:textId="77777777" w:rsidR="00E0513C" w:rsidRPr="00E0513C" w:rsidRDefault="00E0513C" w:rsidP="00E0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0513C" w:rsidRPr="00E0513C" w14:paraId="3F3953A8" w14:textId="77777777" w:rsidTr="00E0513C">
        <w:trPr>
          <w:trHeight w:val="300"/>
        </w:trPr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FF9B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51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RCLe = Receita corrente líquida ajustada.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CA7B" w14:textId="77777777" w:rsidR="00E0513C" w:rsidRPr="00E0513C" w:rsidRDefault="00E0513C" w:rsidP="00E051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9D1D" w14:textId="77777777" w:rsidR="00E0513C" w:rsidRPr="00E0513C" w:rsidRDefault="00E0513C" w:rsidP="00E0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1F80" w14:textId="77777777" w:rsidR="00E0513C" w:rsidRPr="00E0513C" w:rsidRDefault="00E0513C" w:rsidP="00E0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8A81A11" w14:textId="77777777" w:rsidR="00E0513C" w:rsidRDefault="00E0513C" w:rsidP="00E0513C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FBE1A4F" w14:textId="77777777" w:rsidR="00E0513C" w:rsidRDefault="00E0513C" w:rsidP="00C4421A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7D13272B" w14:textId="0649FEBC" w:rsidR="001B0814" w:rsidRDefault="00417638" w:rsidP="00C4421A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das despesas decorrentes de vinculação, há as despesas cujo valor não depende da variação da receita, sendo denominadas</w:t>
      </w:r>
      <w:r w:rsidR="00081D77">
        <w:rPr>
          <w:rFonts w:ascii="Arial" w:hAnsi="Arial" w:cs="Arial"/>
          <w:sz w:val="24"/>
          <w:szCs w:val="24"/>
        </w:rPr>
        <w:t>,</w:t>
      </w:r>
      <w:r w:rsidR="00C4421A">
        <w:rPr>
          <w:rFonts w:ascii="Arial" w:hAnsi="Arial" w:cs="Arial"/>
          <w:sz w:val="24"/>
          <w:szCs w:val="24"/>
        </w:rPr>
        <w:t xml:space="preserve"> por isso</w:t>
      </w:r>
      <w:r w:rsidR="00081D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</w:t>
      </w:r>
      <w:r w:rsidR="00C4421A">
        <w:rPr>
          <w:rFonts w:ascii="Arial" w:hAnsi="Arial" w:cs="Arial"/>
          <w:sz w:val="24"/>
          <w:szCs w:val="24"/>
        </w:rPr>
        <w:t xml:space="preserve"> </w:t>
      </w:r>
      <w:r w:rsidR="00104526" w:rsidRPr="00C4421A">
        <w:rPr>
          <w:rFonts w:ascii="Arial" w:hAnsi="Arial" w:cs="Arial"/>
          <w:b/>
          <w:bCs/>
          <w:sz w:val="24"/>
          <w:szCs w:val="24"/>
        </w:rPr>
        <w:t>despesas</w:t>
      </w:r>
      <w:r w:rsidRPr="00C4421A">
        <w:rPr>
          <w:rFonts w:ascii="Arial" w:hAnsi="Arial" w:cs="Arial"/>
          <w:b/>
          <w:bCs/>
          <w:sz w:val="24"/>
          <w:szCs w:val="24"/>
        </w:rPr>
        <w:t xml:space="preserve"> fixas</w:t>
      </w:r>
      <w:r>
        <w:rPr>
          <w:rFonts w:ascii="Arial" w:hAnsi="Arial" w:cs="Arial"/>
          <w:sz w:val="24"/>
          <w:szCs w:val="24"/>
        </w:rPr>
        <w:t xml:space="preserve">, para efeito deste estudo. </w:t>
      </w:r>
      <w:r w:rsidR="00C4421A">
        <w:rPr>
          <w:rFonts w:ascii="Arial" w:hAnsi="Arial" w:cs="Arial"/>
          <w:sz w:val="24"/>
          <w:szCs w:val="24"/>
        </w:rPr>
        <w:t xml:space="preserve">No entanto, para se chegar a seu valor foram deduzidos todos os gastos que foram realizados com recursos </w:t>
      </w:r>
      <w:r w:rsidR="00104526">
        <w:rPr>
          <w:rFonts w:ascii="Arial" w:hAnsi="Arial" w:cs="Arial"/>
          <w:sz w:val="24"/>
          <w:szCs w:val="24"/>
        </w:rPr>
        <w:t>vinculados</w:t>
      </w:r>
      <w:r w:rsidR="00C4421A">
        <w:rPr>
          <w:rFonts w:ascii="Arial" w:hAnsi="Arial" w:cs="Arial"/>
          <w:sz w:val="24"/>
          <w:szCs w:val="24"/>
        </w:rPr>
        <w:t xml:space="preserve"> no ano considerado, o de 2025. Foram também deduzidas despesas que foram tratadas separadamente</w:t>
      </w:r>
      <w:r w:rsidR="008F1907">
        <w:rPr>
          <w:rFonts w:ascii="Arial" w:hAnsi="Arial" w:cs="Arial"/>
          <w:sz w:val="24"/>
          <w:szCs w:val="24"/>
        </w:rPr>
        <w:t xml:space="preserve"> (Tabela 3)</w:t>
      </w:r>
      <w:r w:rsidR="00C4421A">
        <w:rPr>
          <w:rFonts w:ascii="Arial" w:hAnsi="Arial" w:cs="Arial"/>
          <w:sz w:val="24"/>
          <w:szCs w:val="24"/>
        </w:rPr>
        <w:t xml:space="preserve">. </w:t>
      </w:r>
    </w:p>
    <w:p w14:paraId="488D6FA6" w14:textId="604CDD22" w:rsidR="00A71F5E" w:rsidRDefault="00A71F5E" w:rsidP="00C4421A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A71F5E">
        <w:rPr>
          <w:rFonts w:ascii="Arial" w:hAnsi="Arial" w:cs="Arial"/>
          <w:b/>
          <w:bCs/>
          <w:sz w:val="24"/>
          <w:szCs w:val="24"/>
        </w:rPr>
        <w:t>Fazem parte das despesas fixas</w:t>
      </w:r>
      <w:r>
        <w:rPr>
          <w:rFonts w:ascii="Arial" w:hAnsi="Arial" w:cs="Arial"/>
          <w:sz w:val="24"/>
          <w:szCs w:val="24"/>
        </w:rPr>
        <w:t xml:space="preserve"> também as despesas decorrentes de vinculação, como inativos e pensionistas, as transferências ao IPE na saúde, entre outras, que não servem de comprovação às vinculações. </w:t>
      </w:r>
      <w:r w:rsidR="00D227C2">
        <w:rPr>
          <w:rFonts w:ascii="Arial" w:hAnsi="Arial" w:cs="Arial"/>
          <w:sz w:val="24"/>
          <w:szCs w:val="24"/>
        </w:rPr>
        <w:t>Mesmo não decorrente</w:t>
      </w:r>
      <w:r w:rsidR="000D0309">
        <w:rPr>
          <w:rFonts w:ascii="Arial" w:hAnsi="Arial" w:cs="Arial"/>
          <w:sz w:val="24"/>
          <w:szCs w:val="24"/>
        </w:rPr>
        <w:t>s</w:t>
      </w:r>
      <w:r w:rsidR="00D227C2">
        <w:rPr>
          <w:rFonts w:ascii="Arial" w:hAnsi="Arial" w:cs="Arial"/>
          <w:sz w:val="24"/>
          <w:szCs w:val="24"/>
        </w:rPr>
        <w:t xml:space="preserve"> de vinculação, são despesa obrigatórias</w:t>
      </w:r>
      <w:r w:rsidR="000D0309">
        <w:rPr>
          <w:rFonts w:ascii="Arial" w:hAnsi="Arial" w:cs="Arial"/>
          <w:sz w:val="24"/>
          <w:szCs w:val="24"/>
        </w:rPr>
        <w:t xml:space="preserve"> das funções correspondentes</w:t>
      </w:r>
      <w:r w:rsidR="00D227C2">
        <w:rPr>
          <w:rFonts w:ascii="Arial" w:hAnsi="Arial" w:cs="Arial"/>
          <w:sz w:val="24"/>
          <w:szCs w:val="24"/>
        </w:rPr>
        <w:t>.</w:t>
      </w:r>
    </w:p>
    <w:p w14:paraId="7842A410" w14:textId="4E31CE83" w:rsidR="00D227C2" w:rsidRDefault="00D227C2" w:rsidP="00C4421A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A63EE">
        <w:rPr>
          <w:rFonts w:ascii="Arial" w:hAnsi="Arial" w:cs="Arial"/>
          <w:b/>
          <w:bCs/>
          <w:sz w:val="24"/>
          <w:szCs w:val="24"/>
        </w:rPr>
        <w:t xml:space="preserve">Todas as despesas que não puderam mais ser consideradas como </w:t>
      </w:r>
      <w:r w:rsidR="000D0309" w:rsidRPr="004A63EE">
        <w:rPr>
          <w:rFonts w:ascii="Arial" w:hAnsi="Arial" w:cs="Arial"/>
          <w:b/>
          <w:bCs/>
          <w:sz w:val="24"/>
          <w:szCs w:val="24"/>
        </w:rPr>
        <w:t>vinculadas na</w:t>
      </w:r>
      <w:r w:rsidRPr="004A63EE">
        <w:rPr>
          <w:rFonts w:ascii="Arial" w:hAnsi="Arial" w:cs="Arial"/>
          <w:b/>
          <w:bCs/>
          <w:sz w:val="24"/>
          <w:szCs w:val="24"/>
        </w:rPr>
        <w:t xml:space="preserve"> Educação e na Saúde, </w:t>
      </w:r>
      <w:r w:rsidR="000D0309" w:rsidRPr="004A63EE">
        <w:rPr>
          <w:rFonts w:ascii="Arial" w:hAnsi="Arial" w:cs="Arial"/>
          <w:b/>
          <w:bCs/>
          <w:sz w:val="24"/>
          <w:szCs w:val="24"/>
        </w:rPr>
        <w:t>continuam pertencentes</w:t>
      </w:r>
      <w:r w:rsidRPr="004A63EE">
        <w:rPr>
          <w:rFonts w:ascii="Arial" w:hAnsi="Arial" w:cs="Arial"/>
          <w:b/>
          <w:bCs/>
          <w:sz w:val="24"/>
          <w:szCs w:val="24"/>
        </w:rPr>
        <w:t xml:space="preserve"> a essas funções, como despesa fixas obrigatórias</w:t>
      </w:r>
      <w:r w:rsidR="001A0F6E">
        <w:rPr>
          <w:rFonts w:ascii="Arial" w:hAnsi="Arial" w:cs="Arial"/>
          <w:b/>
          <w:bCs/>
          <w:sz w:val="24"/>
          <w:szCs w:val="24"/>
        </w:rPr>
        <w:t>, que são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0133EFD" w14:textId="77777777" w:rsidR="003600E4" w:rsidRDefault="003600E4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3391108" w14:textId="77777777" w:rsidR="00D227C2" w:rsidRDefault="00D227C2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DA94316" w14:textId="77777777" w:rsidR="00D227C2" w:rsidRDefault="00D227C2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01EC900" w14:textId="77777777" w:rsidR="00D227C2" w:rsidRDefault="00D227C2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D77347D" w14:textId="77777777" w:rsidR="00033D9D" w:rsidRDefault="00033D9D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6DFD007" w14:textId="77777777" w:rsidR="00033D9D" w:rsidRDefault="00033D9D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81EB1AE" w14:textId="77777777" w:rsidR="00D227C2" w:rsidRDefault="00D227C2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16D43B7" w14:textId="37158D54" w:rsidR="001B0814" w:rsidRPr="00D74ACC" w:rsidRDefault="000D0309" w:rsidP="00D74ACC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0814" w:rsidRPr="00D74ACC">
        <w:rPr>
          <w:rFonts w:ascii="Arial" w:hAnsi="Arial" w:cs="Arial"/>
          <w:sz w:val="24"/>
          <w:szCs w:val="24"/>
        </w:rPr>
        <w:t xml:space="preserve">Cálculo das </w:t>
      </w:r>
      <w:r w:rsidR="001B0814" w:rsidRPr="00D74ACC">
        <w:rPr>
          <w:rFonts w:ascii="Arial" w:hAnsi="Arial" w:cs="Arial"/>
          <w:b/>
          <w:bCs/>
          <w:sz w:val="24"/>
          <w:szCs w:val="24"/>
        </w:rPr>
        <w:t>despesas fixas</w:t>
      </w:r>
      <w:r w:rsidR="001B0814" w:rsidRPr="00D74ACC">
        <w:rPr>
          <w:rFonts w:ascii="Arial" w:hAnsi="Arial" w:cs="Arial"/>
          <w:sz w:val="24"/>
          <w:szCs w:val="24"/>
        </w:rPr>
        <w:t xml:space="preserve"> de acordo com o balanço de 2025</w:t>
      </w:r>
    </w:p>
    <w:p w14:paraId="235A974C" w14:textId="77777777" w:rsidR="00D74ACC" w:rsidRPr="00D74ACC" w:rsidRDefault="00D74ACC" w:rsidP="00D74ACC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77E97C" w14:textId="0DFE2F3A" w:rsidR="005942A6" w:rsidRDefault="00576D3A" w:rsidP="00576D3A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576D3A">
        <w:rPr>
          <w:noProof/>
        </w:rPr>
        <w:drawing>
          <wp:inline distT="0" distB="0" distL="0" distR="0" wp14:anchorId="0A9368B0" wp14:editId="17FE332E">
            <wp:extent cx="3819525" cy="4200525"/>
            <wp:effectExtent l="0" t="0" r="9525" b="9525"/>
            <wp:docPr id="120022453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80D8" w14:textId="77777777" w:rsidR="00D74ACC" w:rsidRDefault="00D74ACC" w:rsidP="00395D2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F616359" w14:textId="77777777" w:rsidR="00D74ACC" w:rsidRDefault="00D74ACC" w:rsidP="00395D2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A28587B" w14:textId="77777777" w:rsidR="00D74ACC" w:rsidRDefault="00D74ACC" w:rsidP="00395D2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2800979" w14:textId="262D126B" w:rsidR="000F7A00" w:rsidRDefault="000F7A00" w:rsidP="00395D2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95D2F" w:rsidRPr="00E01124">
        <w:rPr>
          <w:rFonts w:ascii="Arial" w:hAnsi="Arial" w:cs="Arial"/>
          <w:b/>
          <w:bCs/>
          <w:sz w:val="24"/>
          <w:szCs w:val="24"/>
        </w:rPr>
        <w:t>Situação com 5% de investimentos</w:t>
      </w:r>
    </w:p>
    <w:tbl>
      <w:tblPr>
        <w:tblW w:w="68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6"/>
        <w:gridCol w:w="2033"/>
        <w:gridCol w:w="1276"/>
        <w:gridCol w:w="6"/>
      </w:tblGrid>
      <w:tr w:rsidR="008F1907" w:rsidRPr="008F1907" w14:paraId="15EAB5AB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DFEB93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05D28DD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R$ milhões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F5848B" w14:textId="7D46E3C1" w:rsidR="008F1907" w:rsidRPr="008F1907" w:rsidRDefault="008F1907" w:rsidP="008F1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RCLe </w:t>
            </w: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%</w:t>
            </w:r>
          </w:p>
        </w:tc>
      </w:tr>
      <w:tr w:rsidR="008F1907" w:rsidRPr="008F1907" w14:paraId="2358CE51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2D9F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Despesas fixas (5)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180F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52.053,0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D57C" w14:textId="77777777" w:rsidR="008F1907" w:rsidRPr="008F1907" w:rsidRDefault="008F1907" w:rsidP="008F1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76,1%</w:t>
            </w:r>
          </w:p>
        </w:tc>
      </w:tr>
      <w:tr w:rsidR="008F1907" w:rsidRPr="008F1907" w14:paraId="6228B145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ABDB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Vinculações: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AD67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22.495,8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0EC7" w14:textId="77777777" w:rsidR="008F1907" w:rsidRPr="008F1907" w:rsidRDefault="008F1907" w:rsidP="008F1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32,9%</w:t>
            </w:r>
          </w:p>
        </w:tc>
      </w:tr>
      <w:tr w:rsidR="008F1907" w:rsidRPr="008F1907" w14:paraId="5B99306E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11F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despesas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022C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           74.548,8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18A4" w14:textId="77777777" w:rsidR="008F1907" w:rsidRPr="008F1907" w:rsidRDefault="008F1907" w:rsidP="008F1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109,0%</w:t>
            </w:r>
          </w:p>
        </w:tc>
      </w:tr>
      <w:tr w:rsidR="003600E4" w:rsidRPr="008F1907" w14:paraId="26EA5AFD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91E8" w14:textId="77777777" w:rsidR="003600E4" w:rsidRPr="008F1907" w:rsidRDefault="003600E4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93816" w14:textId="77777777" w:rsidR="003600E4" w:rsidRPr="008F1907" w:rsidRDefault="003600E4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996C8" w14:textId="77777777" w:rsidR="003600E4" w:rsidRPr="008F1907" w:rsidRDefault="003600E4" w:rsidP="008F1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F1907" w:rsidRPr="008F1907" w14:paraId="3FA5934C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D889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RCLe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BAD1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           68.424,7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9C80" w14:textId="77777777" w:rsidR="008F1907" w:rsidRPr="008F1907" w:rsidRDefault="008F1907" w:rsidP="008F1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8F1907" w:rsidRPr="008F1907" w14:paraId="35788913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984F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Resultado orçamentário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F666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-             6.124,1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8FE2" w14:textId="77777777" w:rsidR="008F1907" w:rsidRPr="008F1907" w:rsidRDefault="008F1907" w:rsidP="008F1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-9,0%</w:t>
            </w:r>
          </w:p>
        </w:tc>
      </w:tr>
      <w:tr w:rsidR="008F1907" w:rsidRPr="008F1907" w14:paraId="0F45719D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C2F6BAD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242BA84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4FA3EBC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8F1907" w:rsidRPr="008F1907" w14:paraId="0D566895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45A2A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Fonte: Balanço do Estado, 2025. Cálculos do autor.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3FE0F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F1907" w:rsidRPr="008F1907" w14:paraId="07532A4B" w14:textId="77777777" w:rsidTr="008F1907">
        <w:trPr>
          <w:trHeight w:val="300"/>
          <w:jc w:val="center"/>
        </w:trPr>
        <w:tc>
          <w:tcPr>
            <w:tcW w:w="68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DB98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Deve ser considerado que a MDE será cumprida gradativamente</w:t>
            </w:r>
          </w:p>
        </w:tc>
      </w:tr>
      <w:tr w:rsidR="008F1907" w:rsidRPr="008F1907" w14:paraId="4AC1C448" w14:textId="77777777" w:rsidTr="008F1907">
        <w:trPr>
          <w:gridAfter w:val="1"/>
          <w:wAfter w:w="6" w:type="dxa"/>
          <w:trHeight w:val="300"/>
          <w:jc w:val="center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2B15" w14:textId="5F432E0B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F190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 partir de 2026. Da mesma forma o SSP</w:t>
            </w:r>
            <w:r w:rsid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(saúde)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8211" w14:textId="77777777" w:rsidR="008F1907" w:rsidRPr="008F1907" w:rsidRDefault="008F1907" w:rsidP="008F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09DDC5FE" w14:textId="22E9CC71" w:rsidR="008930F4" w:rsidRDefault="008930F4" w:rsidP="005942A6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4C1AD35D" w14:textId="77777777" w:rsidR="00D74ACC" w:rsidRDefault="00D74ACC" w:rsidP="005942A6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143F4DC7" w14:textId="77777777" w:rsidR="000D0309" w:rsidRDefault="000D0309" w:rsidP="005942A6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153E2D8" w14:textId="4B069B4C" w:rsidR="005942A6" w:rsidRPr="00E01124" w:rsidRDefault="00D77D0B" w:rsidP="00D77D0B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01124">
        <w:rPr>
          <w:rFonts w:ascii="Arial" w:hAnsi="Arial" w:cs="Arial"/>
          <w:b/>
          <w:bCs/>
          <w:sz w:val="24"/>
          <w:szCs w:val="24"/>
        </w:rPr>
        <w:lastRenderedPageBreak/>
        <w:t>4.1. Situação com 8% de investimentos</w:t>
      </w:r>
    </w:p>
    <w:tbl>
      <w:tblPr>
        <w:tblW w:w="6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440"/>
        <w:gridCol w:w="1160"/>
      </w:tblGrid>
      <w:tr w:rsidR="003600E4" w:rsidRPr="003600E4" w14:paraId="315B3C64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88A4" w14:textId="77777777" w:rsidR="003600E4" w:rsidRPr="003600E4" w:rsidRDefault="003600E4" w:rsidP="00360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BBB7" w14:textId="77777777" w:rsidR="003600E4" w:rsidRPr="003600E4" w:rsidRDefault="003600E4" w:rsidP="00360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47E6" w14:textId="77777777" w:rsidR="003600E4" w:rsidRPr="003600E4" w:rsidRDefault="003600E4" w:rsidP="00360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600E4" w:rsidRPr="003600E4" w14:paraId="6022FB32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28894B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27C83A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R$ milhões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394BEF" w14:textId="77777777" w:rsidR="003600E4" w:rsidRPr="003600E4" w:rsidRDefault="003600E4" w:rsidP="00360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RCLe %</w:t>
            </w:r>
          </w:p>
        </w:tc>
      </w:tr>
      <w:tr w:rsidR="003600E4" w:rsidRPr="003600E4" w14:paraId="3569A509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B923E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Despesas fixas (6)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2FA4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54.105,78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E5541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79,1%</w:t>
            </w:r>
          </w:p>
        </w:tc>
      </w:tr>
      <w:tr w:rsidR="003600E4" w:rsidRPr="003600E4" w14:paraId="41D3825C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D1F04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Vinculações: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BA0A4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22.495,78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724C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32,9%</w:t>
            </w:r>
          </w:p>
        </w:tc>
      </w:tr>
      <w:tr w:rsidR="003600E4" w:rsidRPr="003600E4" w14:paraId="255ED8EF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CD877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despesas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92D4A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76.601,55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B447B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112,0%</w:t>
            </w:r>
          </w:p>
        </w:tc>
      </w:tr>
      <w:tr w:rsidR="003600E4" w:rsidRPr="003600E4" w14:paraId="1101D41C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0FC8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RCLe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5186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68.424,70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34604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3600E4" w:rsidRPr="003600E4" w14:paraId="0CCE58FD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E2AF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Resultado orçamentário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0301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-8.176,85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31662" w14:textId="77777777" w:rsidR="003600E4" w:rsidRPr="003600E4" w:rsidRDefault="003600E4" w:rsidP="00360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-12,0%</w:t>
            </w:r>
          </w:p>
        </w:tc>
      </w:tr>
      <w:tr w:rsidR="003600E4" w:rsidRPr="003600E4" w14:paraId="5E85C02C" w14:textId="77777777" w:rsidTr="003600E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389BE7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C1DD64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56EB17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3600E4" w:rsidRPr="003600E4" w14:paraId="2A365C5A" w14:textId="77777777" w:rsidTr="003600E4">
        <w:trPr>
          <w:trHeight w:val="300"/>
          <w:jc w:val="center"/>
        </w:trPr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A4AA0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Fonte: Balanço do Estado, 2025. Cálculos do autor.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B285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600E4" w:rsidRPr="003600E4" w14:paraId="46A95819" w14:textId="77777777" w:rsidTr="003600E4">
        <w:trPr>
          <w:trHeight w:val="300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BFD7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Deve ser considerado que a MDE será cumprida gradativamente</w:t>
            </w:r>
          </w:p>
        </w:tc>
      </w:tr>
      <w:tr w:rsidR="003600E4" w:rsidRPr="003600E4" w14:paraId="63FD6E8F" w14:textId="77777777" w:rsidTr="003600E4">
        <w:trPr>
          <w:trHeight w:val="300"/>
          <w:jc w:val="center"/>
        </w:trPr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8B60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600E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 partir de 2026. Da mesma forma o SSP (saúde).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DFFC" w14:textId="77777777" w:rsidR="003600E4" w:rsidRPr="003600E4" w:rsidRDefault="003600E4" w:rsidP="0036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19C108B2" w14:textId="2CBFFEB0" w:rsidR="008F1907" w:rsidRDefault="008F1907" w:rsidP="00D77D0B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47986ED4" w14:textId="77777777" w:rsidR="00360F3F" w:rsidRDefault="00360F3F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A8AB4F0" w14:textId="77777777" w:rsidR="00360F3F" w:rsidRDefault="00360F3F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4E82F3A5" w14:textId="3DE08CEA" w:rsidR="008930F4" w:rsidRDefault="005951B5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Acréscimo de r</w:t>
      </w:r>
      <w:r w:rsidR="002109F9" w:rsidRPr="002109F9">
        <w:rPr>
          <w:rFonts w:ascii="Arial" w:hAnsi="Arial" w:cs="Arial"/>
          <w:b/>
          <w:bCs/>
          <w:sz w:val="24"/>
          <w:szCs w:val="24"/>
        </w:rPr>
        <w:t>eceita necessári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="002109F9" w:rsidRPr="002109F9">
        <w:rPr>
          <w:rFonts w:ascii="Arial" w:hAnsi="Arial" w:cs="Arial"/>
          <w:b/>
          <w:bCs/>
          <w:sz w:val="24"/>
          <w:szCs w:val="24"/>
        </w:rPr>
        <w:t xml:space="preserve"> para cobrir os déficits</w:t>
      </w:r>
    </w:p>
    <w:p w14:paraId="296F77A9" w14:textId="3F998ABE" w:rsidR="002109F9" w:rsidRPr="00D85DCA" w:rsidRDefault="00D85DCA" w:rsidP="00D85DCA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5DCA">
        <w:rPr>
          <w:rFonts w:ascii="Arial" w:hAnsi="Arial" w:cs="Arial"/>
          <w:b/>
          <w:bCs/>
          <w:sz w:val="24"/>
          <w:szCs w:val="24"/>
        </w:rPr>
        <w:t>Situação 1: Investimentos 5% da RCLe</w:t>
      </w:r>
    </w:p>
    <w:p w14:paraId="23A0C35D" w14:textId="2FEE702F" w:rsidR="00D85DCA" w:rsidRPr="00D85DCA" w:rsidRDefault="00D85DCA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5DC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</w:t>
      </w:r>
      <w:r w:rsidRPr="00D85DC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 w:rsidRPr="00D85DCA">
        <w:rPr>
          <w:rFonts w:ascii="Arial" w:hAnsi="Arial" w:cs="Arial"/>
          <w:sz w:val="24"/>
          <w:szCs w:val="24"/>
        </w:rPr>
        <w:t xml:space="preserve"> = DF +  0,33 RCLe. </w:t>
      </w:r>
    </w:p>
    <w:p w14:paraId="24531EE0" w14:textId="47A13297" w:rsidR="00D85DCA" w:rsidRPr="00D85DCA" w:rsidRDefault="00D85DCA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5DC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CL</w:t>
      </w:r>
      <w:r w:rsidRPr="00D85DCA">
        <w:rPr>
          <w:rFonts w:ascii="Arial" w:hAnsi="Arial" w:cs="Arial"/>
          <w:sz w:val="24"/>
          <w:szCs w:val="24"/>
        </w:rPr>
        <w:t>e – 0,33R</w:t>
      </w:r>
      <w:r>
        <w:rPr>
          <w:rFonts w:ascii="Arial" w:hAnsi="Arial" w:cs="Arial"/>
          <w:sz w:val="24"/>
          <w:szCs w:val="24"/>
        </w:rPr>
        <w:t>C</w:t>
      </w:r>
      <w:r w:rsidRPr="00D85DCA">
        <w:rPr>
          <w:rFonts w:ascii="Arial" w:hAnsi="Arial" w:cs="Arial"/>
          <w:sz w:val="24"/>
          <w:szCs w:val="24"/>
        </w:rPr>
        <w:t>Le = 52.053 &gt;&gt;&gt; R</w:t>
      </w:r>
      <w:r>
        <w:rPr>
          <w:rFonts w:ascii="Arial" w:hAnsi="Arial" w:cs="Arial"/>
          <w:sz w:val="24"/>
          <w:szCs w:val="24"/>
        </w:rPr>
        <w:t>C</w:t>
      </w:r>
      <w:r w:rsidRPr="00D85DCA">
        <w:rPr>
          <w:rFonts w:ascii="Arial" w:hAnsi="Arial" w:cs="Arial"/>
          <w:sz w:val="24"/>
          <w:szCs w:val="24"/>
        </w:rPr>
        <w:t xml:space="preserve">Le </w:t>
      </w:r>
      <w:r>
        <w:rPr>
          <w:rFonts w:ascii="Arial" w:hAnsi="Arial" w:cs="Arial"/>
          <w:sz w:val="24"/>
          <w:szCs w:val="24"/>
        </w:rPr>
        <w:t>/</w:t>
      </w:r>
      <w:r w:rsidRPr="00D85DCA">
        <w:rPr>
          <w:rFonts w:ascii="Arial" w:hAnsi="Arial" w:cs="Arial"/>
          <w:sz w:val="24"/>
          <w:szCs w:val="24"/>
        </w:rPr>
        <w:t>(1-0,33) = 52.053</w:t>
      </w:r>
    </w:p>
    <w:p w14:paraId="318CF0C9" w14:textId="0A6E618E" w:rsidR="00D85DCA" w:rsidRPr="00D85DCA" w:rsidRDefault="00D85DCA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5DC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</w:t>
      </w:r>
      <w:r w:rsidRPr="00D85DCA">
        <w:rPr>
          <w:rFonts w:ascii="Arial" w:hAnsi="Arial" w:cs="Arial"/>
          <w:sz w:val="24"/>
          <w:szCs w:val="24"/>
        </w:rPr>
        <w:t>Le _ 52.053/0,67 = 77.690</w:t>
      </w:r>
    </w:p>
    <w:p w14:paraId="1ACDC95F" w14:textId="48F6CA96" w:rsidR="00D85DCA" w:rsidRPr="00A71F5E" w:rsidRDefault="00D85DCA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A71F5E">
        <w:rPr>
          <w:rFonts w:ascii="Arial" w:hAnsi="Arial" w:cs="Arial"/>
          <w:b/>
          <w:bCs/>
          <w:sz w:val="24"/>
          <w:szCs w:val="24"/>
        </w:rPr>
        <w:t>Variação=</w:t>
      </w:r>
      <w:r w:rsidR="00C833E9">
        <w:rPr>
          <w:rFonts w:ascii="Arial" w:hAnsi="Arial" w:cs="Arial"/>
          <w:b/>
          <w:bCs/>
          <w:sz w:val="24"/>
          <w:szCs w:val="24"/>
        </w:rPr>
        <w:t xml:space="preserve"> (</w:t>
      </w:r>
      <w:r w:rsidRPr="00A71F5E">
        <w:rPr>
          <w:rFonts w:ascii="Arial" w:hAnsi="Arial" w:cs="Arial"/>
          <w:b/>
          <w:bCs/>
          <w:sz w:val="24"/>
          <w:szCs w:val="24"/>
        </w:rPr>
        <w:t>77.690/68.42</w:t>
      </w:r>
      <w:r w:rsidR="005951B5" w:rsidRPr="00A71F5E">
        <w:rPr>
          <w:rFonts w:ascii="Arial" w:hAnsi="Arial" w:cs="Arial"/>
          <w:b/>
          <w:bCs/>
          <w:sz w:val="24"/>
          <w:szCs w:val="24"/>
        </w:rPr>
        <w:t>5</w:t>
      </w:r>
      <w:r w:rsidRPr="00A71F5E">
        <w:rPr>
          <w:rFonts w:ascii="Arial" w:hAnsi="Arial" w:cs="Arial"/>
          <w:b/>
          <w:bCs/>
          <w:sz w:val="24"/>
          <w:szCs w:val="24"/>
        </w:rPr>
        <w:t xml:space="preserve"> – 1</w:t>
      </w:r>
      <w:r w:rsidR="00C833E9">
        <w:rPr>
          <w:rFonts w:ascii="Arial" w:hAnsi="Arial" w:cs="Arial"/>
          <w:b/>
          <w:bCs/>
          <w:sz w:val="24"/>
          <w:szCs w:val="24"/>
        </w:rPr>
        <w:t>) x100</w:t>
      </w:r>
      <w:r w:rsidRPr="00A71F5E">
        <w:rPr>
          <w:rFonts w:ascii="Arial" w:hAnsi="Arial" w:cs="Arial"/>
          <w:b/>
          <w:bCs/>
          <w:sz w:val="24"/>
          <w:szCs w:val="24"/>
        </w:rPr>
        <w:t xml:space="preserve"> = 13,54%</w:t>
      </w:r>
    </w:p>
    <w:p w14:paraId="79DD4A02" w14:textId="77777777" w:rsidR="002109F9" w:rsidRDefault="002109F9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54AC0B57" w14:textId="51B564B1" w:rsidR="00473393" w:rsidRPr="005951B5" w:rsidRDefault="005951B5" w:rsidP="005951B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Situação 2: Com investimentos a 8% da RCLe</w:t>
      </w:r>
    </w:p>
    <w:p w14:paraId="7F3D0327" w14:textId="7F9903BF" w:rsidR="00473393" w:rsidRPr="005951B5" w:rsidRDefault="005951B5" w:rsidP="00C72A65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951B5">
        <w:rPr>
          <w:rFonts w:ascii="Arial" w:hAnsi="Arial" w:cs="Arial"/>
          <w:sz w:val="24"/>
          <w:szCs w:val="24"/>
        </w:rPr>
        <w:t>RCLe = 54.106/0,67 = 80.755</w:t>
      </w:r>
    </w:p>
    <w:p w14:paraId="0B4D63FC" w14:textId="56850AA9" w:rsidR="005951B5" w:rsidRPr="005951B5" w:rsidRDefault="005951B5" w:rsidP="001B081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71F5E">
        <w:rPr>
          <w:rFonts w:ascii="Arial" w:hAnsi="Arial" w:cs="Arial"/>
          <w:b/>
          <w:bCs/>
          <w:sz w:val="24"/>
          <w:szCs w:val="24"/>
        </w:rPr>
        <w:t xml:space="preserve">Variação = </w:t>
      </w:r>
      <w:r w:rsidR="00C833E9">
        <w:rPr>
          <w:rFonts w:ascii="Arial" w:hAnsi="Arial" w:cs="Arial"/>
          <w:b/>
          <w:bCs/>
          <w:sz w:val="24"/>
          <w:szCs w:val="24"/>
        </w:rPr>
        <w:t>(</w:t>
      </w:r>
      <w:r w:rsidRPr="00A71F5E">
        <w:rPr>
          <w:rFonts w:ascii="Arial" w:hAnsi="Arial" w:cs="Arial"/>
          <w:b/>
          <w:bCs/>
          <w:sz w:val="24"/>
          <w:szCs w:val="24"/>
        </w:rPr>
        <w:t>80.755/68425 – 1</w:t>
      </w:r>
      <w:r w:rsidR="00C833E9">
        <w:rPr>
          <w:rFonts w:ascii="Arial" w:hAnsi="Arial" w:cs="Arial"/>
          <w:b/>
          <w:bCs/>
          <w:sz w:val="24"/>
          <w:szCs w:val="24"/>
        </w:rPr>
        <w:t xml:space="preserve">) x100 </w:t>
      </w:r>
      <w:r w:rsidRPr="00A71F5E">
        <w:rPr>
          <w:rFonts w:ascii="Arial" w:hAnsi="Arial" w:cs="Arial"/>
          <w:b/>
          <w:bCs/>
          <w:sz w:val="24"/>
          <w:szCs w:val="24"/>
        </w:rPr>
        <w:t>= 18,02%</w:t>
      </w:r>
      <w:r w:rsidRPr="005951B5">
        <w:rPr>
          <w:rFonts w:ascii="Arial" w:hAnsi="Arial" w:cs="Arial"/>
          <w:sz w:val="24"/>
          <w:szCs w:val="24"/>
        </w:rPr>
        <w:t>.</w:t>
      </w:r>
    </w:p>
    <w:p w14:paraId="6A72B4A8" w14:textId="77777777" w:rsidR="00473393" w:rsidRDefault="00473393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7C41DD9" w14:textId="77777777" w:rsidR="00B0081B" w:rsidRDefault="00B0081B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6C6D6C6" w14:textId="4E39196B" w:rsidR="00CA6785" w:rsidRDefault="005951B5" w:rsidP="001B0814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="00CA6785" w:rsidRPr="00CA6785">
        <w:rPr>
          <w:rFonts w:ascii="Arial" w:hAnsi="Arial" w:cs="Arial"/>
          <w:b/>
          <w:bCs/>
          <w:sz w:val="24"/>
          <w:szCs w:val="24"/>
        </w:rPr>
        <w:t>Acordos de autocomposição judicial com o Ministério Público</w:t>
      </w:r>
    </w:p>
    <w:p w14:paraId="33A9AA34" w14:textId="41CE19DD" w:rsidR="00C72A65" w:rsidRDefault="00C72A65" w:rsidP="00C72A65">
      <w:pPr>
        <w:spacing w:line="360" w:lineRule="auto"/>
        <w:ind w:firstLine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Autocomposição </w:t>
      </w:r>
      <w:r w:rsidR="00E45976">
        <w:rPr>
          <w:rFonts w:ascii="Arial" w:hAnsi="Arial" w:cs="Arial"/>
          <w:b/>
          <w:bCs/>
          <w:sz w:val="24"/>
          <w:szCs w:val="24"/>
        </w:rPr>
        <w:t>em MDE</w:t>
      </w:r>
    </w:p>
    <w:p w14:paraId="11B3869B" w14:textId="2F5B54C4" w:rsidR="00810FDE" w:rsidRDefault="00810FDE" w:rsidP="00CA0F00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10FDE">
        <w:rPr>
          <w:rFonts w:ascii="Arial" w:hAnsi="Arial" w:cs="Arial"/>
          <w:sz w:val="24"/>
          <w:szCs w:val="24"/>
        </w:rPr>
        <w:t>Em 2024</w:t>
      </w:r>
      <w:r>
        <w:rPr>
          <w:rFonts w:ascii="Arial" w:hAnsi="Arial" w:cs="Arial"/>
          <w:sz w:val="24"/>
          <w:szCs w:val="24"/>
        </w:rPr>
        <w:t>, para cumprir a Emenda Constitucional n° 108/2000, que vedou a utilização da despesa com inativos e pensionistas na comprovação dos gastos com manutenção e desenvolvimento do ensino – MDE, foi assinado com o Ministério da Educação</w:t>
      </w:r>
      <w:r w:rsidR="00CA0F00">
        <w:rPr>
          <w:rFonts w:ascii="Arial" w:hAnsi="Arial" w:cs="Arial"/>
          <w:sz w:val="24"/>
          <w:szCs w:val="24"/>
        </w:rPr>
        <w:t xml:space="preserve"> e com o Ministério Público Estadual </w:t>
      </w:r>
      <w:r w:rsidR="009A5B34">
        <w:rPr>
          <w:rFonts w:ascii="Arial" w:hAnsi="Arial" w:cs="Arial"/>
          <w:sz w:val="24"/>
          <w:szCs w:val="24"/>
        </w:rPr>
        <w:t>um</w:t>
      </w:r>
      <w:r w:rsidR="00CA0F00">
        <w:rPr>
          <w:rFonts w:ascii="Arial" w:hAnsi="Arial" w:cs="Arial"/>
          <w:sz w:val="24"/>
          <w:szCs w:val="24"/>
        </w:rPr>
        <w:t xml:space="preserve"> termo de autocomposição judicial. </w:t>
      </w:r>
    </w:p>
    <w:p w14:paraId="10C3A430" w14:textId="4DE532FF" w:rsidR="00CA0F00" w:rsidRDefault="00CA0F00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Em 2025, o Estado já despendia com essa finalidade 29,58% da RLIT, receita líquida de impostos e transferências, sendo sua obrigação 25%. No entanto, apenas </w:t>
      </w:r>
      <w:r w:rsidR="008B2E3F">
        <w:rPr>
          <w:rFonts w:ascii="Arial" w:hAnsi="Arial" w:cs="Arial"/>
          <w:sz w:val="24"/>
          <w:szCs w:val="24"/>
        </w:rPr>
        <w:t>18,34</w:t>
      </w:r>
      <w:r>
        <w:rPr>
          <w:rFonts w:ascii="Arial" w:hAnsi="Arial" w:cs="Arial"/>
          <w:sz w:val="24"/>
          <w:szCs w:val="24"/>
        </w:rPr>
        <w:t xml:space="preserve">% não continham despesas controversas. Faltavam </w:t>
      </w:r>
      <w:r w:rsidR="008B2E3F">
        <w:rPr>
          <w:rFonts w:ascii="Arial" w:hAnsi="Arial" w:cs="Arial"/>
          <w:sz w:val="24"/>
          <w:szCs w:val="24"/>
        </w:rPr>
        <w:t>6,66</w:t>
      </w:r>
      <w:r>
        <w:rPr>
          <w:rFonts w:ascii="Arial" w:hAnsi="Arial" w:cs="Arial"/>
          <w:sz w:val="24"/>
          <w:szCs w:val="24"/>
        </w:rPr>
        <w:t>%, que levarão os gastos com MDE para 36,</w:t>
      </w:r>
      <w:r w:rsidR="008B2E3F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% da RLIT, sem considerar o aumento da despesa com inativos no período. Certamente, passa</w:t>
      </w:r>
      <w:r w:rsidR="009A5B34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dos 40%</w:t>
      </w:r>
      <w:r w:rsidR="009A5B34">
        <w:rPr>
          <w:rFonts w:ascii="Arial" w:hAnsi="Arial" w:cs="Arial"/>
          <w:sz w:val="24"/>
          <w:szCs w:val="24"/>
        </w:rPr>
        <w:t xml:space="preserve"> com o </w:t>
      </w:r>
      <w:r w:rsidR="00EF4B31">
        <w:rPr>
          <w:rFonts w:ascii="Arial" w:hAnsi="Arial" w:cs="Arial"/>
          <w:sz w:val="24"/>
          <w:szCs w:val="24"/>
        </w:rPr>
        <w:t>decorrer</w:t>
      </w:r>
      <w:r w:rsidR="009A5B34">
        <w:rPr>
          <w:rFonts w:ascii="Arial" w:hAnsi="Arial" w:cs="Arial"/>
          <w:sz w:val="24"/>
          <w:szCs w:val="24"/>
        </w:rPr>
        <w:t xml:space="preserve"> do tempo.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CCB70D6" w14:textId="2E09DE0C" w:rsidR="008917F8" w:rsidRDefault="006A1EB7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valor correspondente </w:t>
      </w:r>
      <w:r w:rsidR="00A33E8B">
        <w:rPr>
          <w:rFonts w:ascii="Arial" w:hAnsi="Arial" w:cs="Arial"/>
          <w:sz w:val="24"/>
          <w:szCs w:val="24"/>
        </w:rPr>
        <w:t xml:space="preserve">aos </w:t>
      </w:r>
      <w:r w:rsidR="008B2E3F">
        <w:rPr>
          <w:rFonts w:ascii="Arial" w:hAnsi="Arial" w:cs="Arial"/>
          <w:sz w:val="24"/>
          <w:szCs w:val="24"/>
        </w:rPr>
        <w:t>6,6</w:t>
      </w:r>
      <w:r w:rsidR="009A5B34">
        <w:rPr>
          <w:rFonts w:ascii="Arial" w:hAnsi="Arial" w:cs="Arial"/>
          <w:sz w:val="24"/>
          <w:szCs w:val="24"/>
        </w:rPr>
        <w:t>%</w:t>
      </w:r>
      <w:r w:rsidR="00CA0F00">
        <w:rPr>
          <w:rFonts w:ascii="Arial" w:hAnsi="Arial" w:cs="Arial"/>
          <w:sz w:val="24"/>
          <w:szCs w:val="24"/>
        </w:rPr>
        <w:t xml:space="preserve"> faltante</w:t>
      </w:r>
      <w:r>
        <w:rPr>
          <w:rFonts w:ascii="Arial" w:hAnsi="Arial" w:cs="Arial"/>
          <w:sz w:val="24"/>
          <w:szCs w:val="24"/>
        </w:rPr>
        <w:t>s</w:t>
      </w:r>
      <w:r w:rsidR="00CA0F00">
        <w:rPr>
          <w:rFonts w:ascii="Arial" w:hAnsi="Arial" w:cs="Arial"/>
          <w:sz w:val="24"/>
          <w:szCs w:val="24"/>
        </w:rPr>
        <w:t xml:space="preserve">, que precisava ser </w:t>
      </w:r>
      <w:r w:rsidR="009A5B34">
        <w:rPr>
          <w:rFonts w:ascii="Arial" w:hAnsi="Arial" w:cs="Arial"/>
          <w:sz w:val="24"/>
          <w:szCs w:val="24"/>
        </w:rPr>
        <w:t>cumprido, correspondia</w:t>
      </w:r>
      <w:r w:rsidR="00CA0F00">
        <w:rPr>
          <w:rFonts w:ascii="Arial" w:hAnsi="Arial" w:cs="Arial"/>
          <w:sz w:val="24"/>
          <w:szCs w:val="24"/>
        </w:rPr>
        <w:t xml:space="preserve"> em </w:t>
      </w:r>
      <w:r w:rsidR="002E157E">
        <w:rPr>
          <w:rFonts w:ascii="Arial" w:hAnsi="Arial" w:cs="Arial"/>
          <w:sz w:val="24"/>
          <w:szCs w:val="24"/>
        </w:rPr>
        <w:t xml:space="preserve">2024, ano do acordo, </w:t>
      </w:r>
      <w:r w:rsidR="008917F8">
        <w:rPr>
          <w:rFonts w:ascii="Arial" w:hAnsi="Arial" w:cs="Arial"/>
          <w:sz w:val="24"/>
          <w:szCs w:val="24"/>
        </w:rPr>
        <w:t xml:space="preserve">a </w:t>
      </w:r>
      <w:r w:rsidR="002E157E">
        <w:rPr>
          <w:rFonts w:ascii="Arial" w:hAnsi="Arial" w:cs="Arial"/>
          <w:sz w:val="24"/>
          <w:szCs w:val="24"/>
        </w:rPr>
        <w:t>R$ 3.635,2 milhões,</w:t>
      </w:r>
      <w:r w:rsidR="008917F8">
        <w:rPr>
          <w:rFonts w:ascii="Arial" w:hAnsi="Arial" w:cs="Arial"/>
          <w:sz w:val="24"/>
          <w:szCs w:val="24"/>
        </w:rPr>
        <w:t xml:space="preserve"> mas foi parcelado em 15 anos com R$ 242,3 anuais cumulativos, sendo para o segundo ano o dobro desde valor, para o terceiro, o triplo e assim em progressão aritmética, </w:t>
      </w:r>
      <w:r w:rsidR="00A33E8B">
        <w:rPr>
          <w:rFonts w:ascii="Arial" w:hAnsi="Arial" w:cs="Arial"/>
          <w:sz w:val="24"/>
          <w:szCs w:val="24"/>
        </w:rPr>
        <w:t>em que no</w:t>
      </w:r>
      <w:r w:rsidR="008917F8">
        <w:rPr>
          <w:rFonts w:ascii="Arial" w:hAnsi="Arial" w:cs="Arial"/>
          <w:sz w:val="24"/>
          <w:szCs w:val="24"/>
        </w:rPr>
        <w:t xml:space="preserve"> 15° ano será o valor integral. </w:t>
      </w:r>
    </w:p>
    <w:p w14:paraId="49802584" w14:textId="77777777" w:rsidR="008237A3" w:rsidRDefault="008237A3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5153AED4" w14:textId="4431A576" w:rsidR="00CA0F00" w:rsidRPr="008917F8" w:rsidRDefault="008917F8" w:rsidP="002E157E">
      <w:pPr>
        <w:spacing w:line="360" w:lineRule="auto"/>
        <w:ind w:firstLine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917F8">
        <w:rPr>
          <w:rFonts w:ascii="Arial" w:hAnsi="Arial" w:cs="Arial"/>
          <w:b/>
          <w:bCs/>
          <w:sz w:val="24"/>
          <w:szCs w:val="24"/>
        </w:rPr>
        <w:t xml:space="preserve">Autocomposição judicial para a </w:t>
      </w:r>
      <w:r w:rsidR="00C72A65">
        <w:rPr>
          <w:rFonts w:ascii="Arial" w:hAnsi="Arial" w:cs="Arial"/>
          <w:b/>
          <w:bCs/>
          <w:sz w:val="24"/>
          <w:szCs w:val="24"/>
        </w:rPr>
        <w:t>S</w:t>
      </w:r>
      <w:r w:rsidRPr="008917F8">
        <w:rPr>
          <w:rFonts w:ascii="Arial" w:hAnsi="Arial" w:cs="Arial"/>
          <w:b/>
          <w:bCs/>
          <w:sz w:val="24"/>
          <w:szCs w:val="24"/>
        </w:rPr>
        <w:t xml:space="preserve">aúde </w:t>
      </w:r>
      <w:r w:rsidR="009A5B34" w:rsidRPr="008917F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D3A9ECD" w14:textId="722BFCF4" w:rsidR="002E157E" w:rsidRDefault="00541B4B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2025, foi a </w:t>
      </w:r>
      <w:r w:rsidR="00104526">
        <w:rPr>
          <w:rFonts w:ascii="Arial" w:hAnsi="Arial" w:cs="Arial"/>
          <w:sz w:val="24"/>
          <w:szCs w:val="24"/>
        </w:rPr>
        <w:t>assinado</w:t>
      </w:r>
      <w:r>
        <w:rPr>
          <w:rFonts w:ascii="Arial" w:hAnsi="Arial" w:cs="Arial"/>
          <w:sz w:val="24"/>
          <w:szCs w:val="24"/>
        </w:rPr>
        <w:t xml:space="preserve"> outro termo de recomposição judicial com o Ministério Púbico </w:t>
      </w:r>
      <w:r w:rsidR="00A33E8B">
        <w:rPr>
          <w:rFonts w:ascii="Arial" w:hAnsi="Arial" w:cs="Arial"/>
          <w:sz w:val="24"/>
          <w:szCs w:val="24"/>
        </w:rPr>
        <w:t>RS, para</w:t>
      </w:r>
      <w:r>
        <w:rPr>
          <w:rFonts w:ascii="Arial" w:hAnsi="Arial" w:cs="Arial"/>
          <w:sz w:val="24"/>
          <w:szCs w:val="24"/>
        </w:rPr>
        <w:t xml:space="preserve"> estabelecer que não podiam ser utilizadas </w:t>
      </w:r>
      <w:r w:rsidR="008917F8">
        <w:rPr>
          <w:rFonts w:ascii="Arial" w:hAnsi="Arial" w:cs="Arial"/>
          <w:sz w:val="24"/>
          <w:szCs w:val="24"/>
        </w:rPr>
        <w:t xml:space="preserve">no cumprimento das vinculações com a saúde </w:t>
      </w:r>
      <w:r>
        <w:rPr>
          <w:rFonts w:ascii="Arial" w:hAnsi="Arial" w:cs="Arial"/>
          <w:sz w:val="24"/>
          <w:szCs w:val="24"/>
        </w:rPr>
        <w:t>as transferências ao IPE-Saúde</w:t>
      </w:r>
      <w:r w:rsidR="006A1EB7">
        <w:rPr>
          <w:rFonts w:ascii="Arial" w:hAnsi="Arial" w:cs="Arial"/>
          <w:sz w:val="24"/>
          <w:szCs w:val="24"/>
        </w:rPr>
        <w:t xml:space="preserve"> e</w:t>
      </w:r>
      <w:r w:rsidR="008917F8">
        <w:rPr>
          <w:rFonts w:ascii="Arial" w:hAnsi="Arial" w:cs="Arial"/>
          <w:sz w:val="24"/>
          <w:szCs w:val="24"/>
        </w:rPr>
        <w:t xml:space="preserve"> a despesa com</w:t>
      </w:r>
      <w:r w:rsidR="006A1EB7">
        <w:rPr>
          <w:rFonts w:ascii="Arial" w:hAnsi="Arial" w:cs="Arial"/>
          <w:sz w:val="24"/>
          <w:szCs w:val="24"/>
        </w:rPr>
        <w:t xml:space="preserve"> inativos e pensionistas</w:t>
      </w:r>
      <w:r>
        <w:rPr>
          <w:rFonts w:ascii="Arial" w:hAnsi="Arial" w:cs="Arial"/>
          <w:sz w:val="24"/>
          <w:szCs w:val="24"/>
        </w:rPr>
        <w:t xml:space="preserve"> </w:t>
      </w:r>
      <w:r w:rsidR="008917F8">
        <w:rPr>
          <w:rFonts w:ascii="Arial" w:hAnsi="Arial" w:cs="Arial"/>
          <w:sz w:val="24"/>
          <w:szCs w:val="24"/>
        </w:rPr>
        <w:t xml:space="preserve">da saúde, </w:t>
      </w:r>
      <w:r>
        <w:rPr>
          <w:rFonts w:ascii="Arial" w:hAnsi="Arial" w:cs="Arial"/>
          <w:sz w:val="24"/>
          <w:szCs w:val="24"/>
        </w:rPr>
        <w:t>para cumprir os 12% da RLIT estabelecid</w:t>
      </w:r>
      <w:r w:rsidR="006A1EB7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na Constituição. </w:t>
      </w:r>
      <w:r w:rsidR="00E856EB">
        <w:rPr>
          <w:rFonts w:ascii="Arial" w:hAnsi="Arial" w:cs="Arial"/>
          <w:sz w:val="24"/>
          <w:szCs w:val="24"/>
        </w:rPr>
        <w:t xml:space="preserve">Em 2024 (base do acordo), o percentual sem as despesas controversas era 9,33%. Ficou estabelecido 9,83% para 2025; 10,68% para 2026; 11,01% para 2027; ...12,05% em 2030. De 2031 A 2036 foi acrescido mais 0,5% nos 12% para recompor os valores mínimos de 2003 e 2006. </w:t>
      </w:r>
    </w:p>
    <w:p w14:paraId="4CBBB7BD" w14:textId="77777777" w:rsidR="00E856EB" w:rsidRDefault="00E856EB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4AB4CE0D" w14:textId="682ACB07" w:rsidR="001D6D96" w:rsidRDefault="001D6D96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base nos acordos citados, os percentuais de cumprimento das vinculações são menores até o período de sua integralização, sendo 2039 para a Educação e 2031 para a Saúde</w:t>
      </w:r>
      <w:r w:rsidR="009A5B3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8BBE45B" w14:textId="77777777" w:rsidR="00E5436C" w:rsidRDefault="00E5436C" w:rsidP="002E157E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38848DDB" w14:textId="77777777" w:rsidR="001477BF" w:rsidRDefault="001477BF" w:rsidP="001477B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BC79C6">
        <w:rPr>
          <w:rFonts w:ascii="Arial" w:hAnsi="Arial" w:cs="Arial"/>
          <w:b/>
          <w:bCs/>
          <w:sz w:val="24"/>
          <w:szCs w:val="24"/>
        </w:rPr>
        <w:t>CONCLUSÃO</w:t>
      </w:r>
    </w:p>
    <w:p w14:paraId="5042D81C" w14:textId="77777777" w:rsidR="001477BF" w:rsidRDefault="001477BF" w:rsidP="001477B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2F6983F0" w14:textId="6FD4ECB1" w:rsidR="001477BF" w:rsidRDefault="006E5CDC" w:rsidP="001477B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Muitas d</w:t>
      </w:r>
      <w:r w:rsidR="001477BF">
        <w:rPr>
          <w:rFonts w:ascii="Arial" w:hAnsi="Arial" w:cs="Arial"/>
          <w:sz w:val="24"/>
          <w:szCs w:val="24"/>
        </w:rPr>
        <w:t>espesas são criadas sem levar em consideração a receita disponível, na qual elas não cabem. São muito maiores</w:t>
      </w:r>
      <w:r w:rsidR="00114562">
        <w:rPr>
          <w:rFonts w:ascii="Arial" w:hAnsi="Arial" w:cs="Arial"/>
          <w:sz w:val="24"/>
          <w:szCs w:val="24"/>
        </w:rPr>
        <w:t xml:space="preserve"> do</w:t>
      </w:r>
      <w:r w:rsidR="001477BF">
        <w:rPr>
          <w:rFonts w:ascii="Arial" w:hAnsi="Arial" w:cs="Arial"/>
          <w:sz w:val="24"/>
          <w:szCs w:val="24"/>
        </w:rPr>
        <w:t xml:space="preserve"> que</w:t>
      </w:r>
      <w:r w:rsidR="004B77DF">
        <w:rPr>
          <w:rFonts w:ascii="Arial" w:hAnsi="Arial" w:cs="Arial"/>
          <w:sz w:val="24"/>
          <w:szCs w:val="24"/>
        </w:rPr>
        <w:t xml:space="preserve"> a receita</w:t>
      </w:r>
      <w:r w:rsidR="001477BF">
        <w:rPr>
          <w:rFonts w:ascii="Arial" w:hAnsi="Arial" w:cs="Arial"/>
          <w:sz w:val="24"/>
          <w:szCs w:val="24"/>
        </w:rPr>
        <w:t xml:space="preserve">, conforme demonstramos mais adiante. </w:t>
      </w:r>
    </w:p>
    <w:p w14:paraId="7DF758E3" w14:textId="57B95672" w:rsidR="001477BF" w:rsidRDefault="001477BF" w:rsidP="001477BF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MDE e em Saúde estão vinculad</w:t>
      </w:r>
      <w:r w:rsidR="00CF65A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37%</w:t>
      </w:r>
      <w:r w:rsidR="00CF65A6">
        <w:rPr>
          <w:rFonts w:ascii="Arial" w:hAnsi="Arial" w:cs="Arial"/>
          <w:sz w:val="24"/>
          <w:szCs w:val="24"/>
        </w:rPr>
        <w:t xml:space="preserve"> da receita líquida de impostos e transferências (RLIT)</w:t>
      </w:r>
      <w:r>
        <w:rPr>
          <w:rFonts w:ascii="Arial" w:hAnsi="Arial" w:cs="Arial"/>
          <w:sz w:val="24"/>
          <w:szCs w:val="24"/>
        </w:rPr>
        <w:t xml:space="preserve">, mas como há despesas que não servem para essa comprovação, os gastos com essas duas funções alcançarão em poucos anos </w:t>
      </w:r>
      <w:r>
        <w:rPr>
          <w:rFonts w:ascii="Arial" w:hAnsi="Arial" w:cs="Arial"/>
          <w:sz w:val="24"/>
          <w:szCs w:val="24"/>
        </w:rPr>
        <w:lastRenderedPageBreak/>
        <w:t>51,47%</w:t>
      </w:r>
      <w:r w:rsidR="00CF65A6">
        <w:rPr>
          <w:rFonts w:ascii="Arial" w:hAnsi="Arial" w:cs="Arial"/>
          <w:sz w:val="24"/>
          <w:szCs w:val="24"/>
        </w:rPr>
        <w:t xml:space="preserve"> da </w:t>
      </w:r>
      <w:proofErr w:type="gramStart"/>
      <w:r w:rsidR="00CF65A6">
        <w:rPr>
          <w:rFonts w:ascii="Arial" w:hAnsi="Arial" w:cs="Arial"/>
          <w:sz w:val="24"/>
          <w:szCs w:val="24"/>
        </w:rPr>
        <w:t xml:space="preserve">RLIT </w:t>
      </w:r>
      <w:r>
        <w:rPr>
          <w:rFonts w:ascii="Arial" w:hAnsi="Arial" w:cs="Arial"/>
          <w:sz w:val="24"/>
          <w:szCs w:val="24"/>
        </w:rPr>
        <w:t xml:space="preserve"> ou</w:t>
      </w:r>
      <w:proofErr w:type="gramEnd"/>
      <w:r>
        <w:rPr>
          <w:rFonts w:ascii="Arial" w:hAnsi="Arial" w:cs="Arial"/>
          <w:sz w:val="24"/>
          <w:szCs w:val="24"/>
        </w:rPr>
        <w:t xml:space="preserve"> 39% a mais, sem considerar o </w:t>
      </w:r>
      <w:r w:rsidR="00B33D05">
        <w:rPr>
          <w:rFonts w:ascii="Arial" w:hAnsi="Arial" w:cs="Arial"/>
          <w:sz w:val="24"/>
          <w:szCs w:val="24"/>
        </w:rPr>
        <w:t xml:space="preserve">crescimento vegetativo </w:t>
      </w:r>
      <w:r>
        <w:rPr>
          <w:rFonts w:ascii="Arial" w:hAnsi="Arial" w:cs="Arial"/>
          <w:sz w:val="24"/>
          <w:szCs w:val="24"/>
        </w:rPr>
        <w:t xml:space="preserve">dos inativos e pensionistas no período. </w:t>
      </w:r>
    </w:p>
    <w:p w14:paraId="218BD775" w14:textId="3AD8965B" w:rsidR="001477BF" w:rsidRDefault="001477BF" w:rsidP="00B33D05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B315F">
        <w:rPr>
          <w:rFonts w:ascii="Arial" w:hAnsi="Arial" w:cs="Arial"/>
          <w:b/>
          <w:bCs/>
          <w:sz w:val="24"/>
          <w:szCs w:val="24"/>
        </w:rPr>
        <w:t xml:space="preserve">Em MDE os 25% de vinculação irão para 36,24%, ou 45% a </w:t>
      </w:r>
      <w:proofErr w:type="gramStart"/>
      <w:r w:rsidRPr="00CB315F">
        <w:rPr>
          <w:rFonts w:ascii="Arial" w:hAnsi="Arial" w:cs="Arial"/>
          <w:b/>
          <w:bCs/>
          <w:sz w:val="24"/>
          <w:szCs w:val="24"/>
        </w:rPr>
        <w:t>mais</w:t>
      </w:r>
      <w:r>
        <w:rPr>
          <w:rFonts w:ascii="Arial" w:hAnsi="Arial" w:cs="Arial"/>
          <w:sz w:val="24"/>
          <w:szCs w:val="24"/>
        </w:rPr>
        <w:t>.</w:t>
      </w:r>
      <w:r w:rsidR="00B33D05">
        <w:rPr>
          <w:rFonts w:ascii="Arial" w:hAnsi="Arial" w:cs="Arial"/>
          <w:sz w:val="24"/>
          <w:szCs w:val="24"/>
        </w:rPr>
        <w:t>.</w:t>
      </w:r>
      <w:proofErr w:type="gramEnd"/>
      <w:r w:rsidR="00B33D05">
        <w:rPr>
          <w:rFonts w:ascii="Arial" w:hAnsi="Arial" w:cs="Arial"/>
          <w:sz w:val="24"/>
          <w:szCs w:val="24"/>
        </w:rPr>
        <w:t xml:space="preserve"> </w:t>
      </w:r>
      <w:r w:rsidR="00CB315F" w:rsidRPr="00CB315F">
        <w:rPr>
          <w:rFonts w:ascii="Arial" w:hAnsi="Arial" w:cs="Arial"/>
          <w:b/>
          <w:bCs/>
          <w:sz w:val="24"/>
          <w:szCs w:val="24"/>
        </w:rPr>
        <w:t>Em saúde, os 12% vão para 15,23%, ou 27% a mais</w:t>
      </w:r>
      <w:r w:rsidR="00CF65A6">
        <w:rPr>
          <w:rFonts w:ascii="Arial" w:hAnsi="Arial" w:cs="Arial"/>
          <w:b/>
          <w:bCs/>
          <w:sz w:val="24"/>
          <w:szCs w:val="24"/>
        </w:rPr>
        <w:t>, mas isso se deve à despesa com o IPE-Saúde que não pode ser considerada.</w:t>
      </w:r>
    </w:p>
    <w:p w14:paraId="63444A3D" w14:textId="77777777" w:rsidR="00D44594" w:rsidRDefault="00B33D05" w:rsidP="00B33D05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Foram feitas duas simulações, com 5% e 8% de investimentos</w:t>
      </w:r>
      <w:r w:rsidR="00D44594">
        <w:rPr>
          <w:rFonts w:ascii="Arial" w:hAnsi="Arial" w:cs="Arial"/>
          <w:sz w:val="24"/>
          <w:szCs w:val="24"/>
        </w:rPr>
        <w:t>.</w:t>
      </w:r>
    </w:p>
    <w:p w14:paraId="70AF283D" w14:textId="52AA8B79" w:rsidR="00D44594" w:rsidRDefault="00D44594" w:rsidP="00B33D05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5% ocorreria </w:t>
      </w:r>
      <w:r w:rsidR="00927850">
        <w:rPr>
          <w:rFonts w:ascii="Arial" w:hAnsi="Arial" w:cs="Arial"/>
          <w:sz w:val="24"/>
          <w:szCs w:val="24"/>
        </w:rPr>
        <w:t>um déficit</w:t>
      </w:r>
      <w:r>
        <w:rPr>
          <w:rFonts w:ascii="Arial" w:hAnsi="Arial" w:cs="Arial"/>
          <w:sz w:val="24"/>
          <w:szCs w:val="24"/>
        </w:rPr>
        <w:t xml:space="preserve"> de R$ 6.124 </w:t>
      </w:r>
      <w:r w:rsidR="00927850">
        <w:rPr>
          <w:rFonts w:ascii="Arial" w:hAnsi="Arial" w:cs="Arial"/>
          <w:sz w:val="24"/>
          <w:szCs w:val="24"/>
        </w:rPr>
        <w:t>milhões, ou</w:t>
      </w:r>
      <w:r>
        <w:rPr>
          <w:rFonts w:ascii="Arial" w:hAnsi="Arial" w:cs="Arial"/>
          <w:sz w:val="24"/>
          <w:szCs w:val="24"/>
        </w:rPr>
        <w:t xml:space="preserve"> 9% da receita corrente </w:t>
      </w:r>
      <w:r w:rsidR="00927850">
        <w:rPr>
          <w:rFonts w:ascii="Arial" w:hAnsi="Arial" w:cs="Arial"/>
          <w:sz w:val="24"/>
          <w:szCs w:val="24"/>
        </w:rPr>
        <w:t>líquida</w:t>
      </w:r>
      <w:r>
        <w:rPr>
          <w:rFonts w:ascii="Arial" w:hAnsi="Arial" w:cs="Arial"/>
          <w:sz w:val="24"/>
          <w:szCs w:val="24"/>
        </w:rPr>
        <w:t xml:space="preserve"> efetiva. Já com 8%, esse déficit aumentaria para R$ 8.176 milhões, ou 12% da referida receita</w:t>
      </w:r>
      <w:r w:rsidR="00B721B8">
        <w:rPr>
          <w:rFonts w:ascii="Arial" w:hAnsi="Arial" w:cs="Arial"/>
          <w:sz w:val="24"/>
          <w:szCs w:val="24"/>
        </w:rPr>
        <w:t xml:space="preserve"> corrente</w:t>
      </w:r>
      <w:r>
        <w:rPr>
          <w:rFonts w:ascii="Arial" w:hAnsi="Arial" w:cs="Arial"/>
          <w:sz w:val="24"/>
          <w:szCs w:val="24"/>
        </w:rPr>
        <w:t xml:space="preserve"> </w:t>
      </w:r>
      <w:r w:rsidR="00927850">
        <w:rPr>
          <w:rFonts w:ascii="Arial" w:hAnsi="Arial" w:cs="Arial"/>
          <w:sz w:val="24"/>
          <w:szCs w:val="24"/>
        </w:rPr>
        <w:t>líquida</w:t>
      </w:r>
      <w:r>
        <w:rPr>
          <w:rFonts w:ascii="Arial" w:hAnsi="Arial" w:cs="Arial"/>
          <w:sz w:val="24"/>
          <w:szCs w:val="24"/>
        </w:rPr>
        <w:t xml:space="preserve">. </w:t>
      </w:r>
      <w:r w:rsidR="00C952B5">
        <w:rPr>
          <w:rFonts w:ascii="Arial" w:hAnsi="Arial" w:cs="Arial"/>
          <w:sz w:val="24"/>
          <w:szCs w:val="24"/>
        </w:rPr>
        <w:t xml:space="preserve">A título de esclarecimento: 5% seriam os investimentos mínimos para manter a máquina estatal; e 8%, a média dos útimos cinco anos. </w:t>
      </w:r>
    </w:p>
    <w:p w14:paraId="6DCF96A4" w14:textId="19226F17" w:rsidR="00B33D05" w:rsidRPr="00CB315F" w:rsidRDefault="00D44594" w:rsidP="00B33D05">
      <w:pPr>
        <w:spacing w:line="360" w:lineRule="auto"/>
        <w:ind w:firstLine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zerar esses déficits, na primeira hipótese </w:t>
      </w:r>
      <w:r w:rsidRPr="00CB315F">
        <w:rPr>
          <w:rFonts w:ascii="Arial" w:hAnsi="Arial" w:cs="Arial"/>
          <w:b/>
          <w:bCs/>
          <w:sz w:val="24"/>
          <w:szCs w:val="24"/>
        </w:rPr>
        <w:t xml:space="preserve">precisaria aumentar a receita em 13,5%, e na </w:t>
      </w:r>
      <w:r w:rsidR="004B77DF" w:rsidRPr="00CB315F">
        <w:rPr>
          <w:rFonts w:ascii="Arial" w:hAnsi="Arial" w:cs="Arial"/>
          <w:b/>
          <w:bCs/>
          <w:sz w:val="24"/>
          <w:szCs w:val="24"/>
        </w:rPr>
        <w:t xml:space="preserve">segunda, em </w:t>
      </w:r>
      <w:r w:rsidRPr="00CB315F">
        <w:rPr>
          <w:rFonts w:ascii="Arial" w:hAnsi="Arial" w:cs="Arial"/>
          <w:b/>
          <w:bCs/>
          <w:sz w:val="24"/>
          <w:szCs w:val="24"/>
        </w:rPr>
        <w:t xml:space="preserve">18%. </w:t>
      </w:r>
      <w:r w:rsidR="00B33D05" w:rsidRPr="00CB315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32C84F" w14:textId="3DFA2718" w:rsidR="0050173F" w:rsidRDefault="0050173F" w:rsidP="00B33D05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C11D48">
        <w:rPr>
          <w:rFonts w:ascii="Arial" w:hAnsi="Arial" w:cs="Arial"/>
          <w:sz w:val="24"/>
          <w:szCs w:val="24"/>
        </w:rPr>
        <w:t>situação</w:t>
      </w:r>
      <w:r>
        <w:rPr>
          <w:rFonts w:ascii="Arial" w:hAnsi="Arial" w:cs="Arial"/>
          <w:sz w:val="24"/>
          <w:szCs w:val="24"/>
        </w:rPr>
        <w:t xml:space="preserve"> piorará com o passar do </w:t>
      </w:r>
      <w:r w:rsidR="00C11D48">
        <w:rPr>
          <w:rFonts w:ascii="Arial" w:hAnsi="Arial" w:cs="Arial"/>
          <w:sz w:val="24"/>
          <w:szCs w:val="24"/>
        </w:rPr>
        <w:t>tempo</w:t>
      </w:r>
      <w:r w:rsidR="00C952B5">
        <w:rPr>
          <w:rFonts w:ascii="Arial" w:hAnsi="Arial" w:cs="Arial"/>
          <w:sz w:val="24"/>
          <w:szCs w:val="24"/>
        </w:rPr>
        <w:t>,</w:t>
      </w:r>
      <w:r w:rsidR="00C11D48">
        <w:rPr>
          <w:rFonts w:ascii="Arial" w:hAnsi="Arial" w:cs="Arial"/>
          <w:sz w:val="24"/>
          <w:szCs w:val="24"/>
        </w:rPr>
        <w:t xml:space="preserve"> com o</w:t>
      </w:r>
      <w:r>
        <w:rPr>
          <w:rFonts w:ascii="Arial" w:hAnsi="Arial" w:cs="Arial"/>
          <w:sz w:val="24"/>
          <w:szCs w:val="24"/>
        </w:rPr>
        <w:t xml:space="preserve"> cumprimento do acordo de autocomposição citado no item 6</w:t>
      </w:r>
      <w:r w:rsidR="00826627"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obrigará a criação de novas despesas para substituir a com inativos e pensionistas, que, </w:t>
      </w:r>
      <w:r w:rsidRPr="00CB315F">
        <w:rPr>
          <w:rFonts w:ascii="Arial" w:hAnsi="Arial" w:cs="Arial"/>
          <w:b/>
          <w:bCs/>
          <w:sz w:val="24"/>
          <w:szCs w:val="24"/>
        </w:rPr>
        <w:t>mesmo não servindo para comprovação do MDE, continuarão sendo obrigatórias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BAE1283" w14:textId="77777777" w:rsidR="001221F2" w:rsidRDefault="001221F2" w:rsidP="001221F2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é que sejamos contra a aplicação de recursos em educação e saúde, pelo contrário, são funções que necessitam de recursos. Os problemas que existem são de duas ordens. </w:t>
      </w:r>
    </w:p>
    <w:p w14:paraId="20090A27" w14:textId="541E0F8A" w:rsidR="001221F2" w:rsidRDefault="001221F2" w:rsidP="001221F2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deles</w:t>
      </w:r>
      <w:r w:rsidR="00C678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despesa não deve decorrer de aumento de receita, mas das necessidades a serem atendidas.</w:t>
      </w:r>
    </w:p>
    <w:p w14:paraId="15D7367D" w14:textId="4B8C2D51" w:rsidR="001221F2" w:rsidRDefault="001221F2" w:rsidP="001221F2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</w:t>
      </w:r>
      <w:r w:rsidR="004173EB">
        <w:rPr>
          <w:rFonts w:ascii="Arial" w:hAnsi="Arial" w:cs="Arial"/>
          <w:sz w:val="24"/>
          <w:szCs w:val="24"/>
        </w:rPr>
        <w:t xml:space="preserve">o outro é </w:t>
      </w:r>
      <w:r>
        <w:rPr>
          <w:rFonts w:ascii="Arial" w:hAnsi="Arial" w:cs="Arial"/>
          <w:sz w:val="24"/>
          <w:szCs w:val="24"/>
        </w:rPr>
        <w:t xml:space="preserve">que, somando todas as vinculações de receita mais as despesas que independem de vinculação mais um nível mínimo de investimentos, </w:t>
      </w:r>
      <w:r w:rsidRPr="00CB315F">
        <w:rPr>
          <w:rFonts w:ascii="Arial" w:hAnsi="Arial" w:cs="Arial"/>
          <w:b/>
          <w:bCs/>
          <w:sz w:val="24"/>
          <w:szCs w:val="24"/>
        </w:rPr>
        <w:t>o total vai muito além de 100% da receita</w:t>
      </w:r>
      <w:r>
        <w:rPr>
          <w:rFonts w:ascii="Arial" w:hAnsi="Arial" w:cs="Arial"/>
          <w:sz w:val="24"/>
          <w:szCs w:val="24"/>
        </w:rPr>
        <w:t>, conforme citado no início</w:t>
      </w:r>
      <w:r w:rsidR="00B721B8">
        <w:rPr>
          <w:rFonts w:ascii="Arial" w:hAnsi="Arial" w:cs="Arial"/>
          <w:sz w:val="24"/>
          <w:szCs w:val="24"/>
        </w:rPr>
        <w:t xml:space="preserve"> e nas equações, que indicam a receita faltante para cobrir a despesa. </w:t>
      </w:r>
      <w:r>
        <w:rPr>
          <w:rFonts w:ascii="Arial" w:hAnsi="Arial" w:cs="Arial"/>
          <w:sz w:val="24"/>
          <w:szCs w:val="24"/>
        </w:rPr>
        <w:t xml:space="preserve"> Daí a inequação orçamentária. </w:t>
      </w:r>
    </w:p>
    <w:p w14:paraId="78818A8B" w14:textId="77777777" w:rsidR="00D96427" w:rsidRDefault="00D96427" w:rsidP="001221F2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921C2BC" w14:textId="77777777" w:rsidR="00B13617" w:rsidRDefault="00B13617" w:rsidP="001221F2">
      <w:pPr>
        <w:spacing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AEB1316" w14:textId="004F24A1" w:rsidR="00B13617" w:rsidRDefault="00B13617" w:rsidP="00D96427">
      <w:pPr>
        <w:spacing w:line="36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Alegre, </w:t>
      </w:r>
      <w:r w:rsidR="00D96427">
        <w:rPr>
          <w:rFonts w:ascii="Arial" w:hAnsi="Arial" w:cs="Arial"/>
          <w:sz w:val="24"/>
          <w:szCs w:val="24"/>
        </w:rPr>
        <w:t>24 de agosto de 2026.</w:t>
      </w:r>
    </w:p>
    <w:p w14:paraId="150B291F" w14:textId="77777777" w:rsidR="001221F2" w:rsidRDefault="001221F2" w:rsidP="00B33D05">
      <w:pPr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sectPr w:rsidR="001221F2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5F15" w14:textId="77777777" w:rsidR="002D4682" w:rsidRDefault="002D4682" w:rsidP="00212A9F">
      <w:pPr>
        <w:spacing w:after="0" w:line="240" w:lineRule="auto"/>
      </w:pPr>
      <w:r>
        <w:separator/>
      </w:r>
    </w:p>
  </w:endnote>
  <w:endnote w:type="continuationSeparator" w:id="0">
    <w:p w14:paraId="35C3E715" w14:textId="77777777" w:rsidR="002D4682" w:rsidRDefault="002D4682" w:rsidP="0021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3152755"/>
      <w:docPartObj>
        <w:docPartGallery w:val="Page Numbers (Bottom of Page)"/>
        <w:docPartUnique/>
      </w:docPartObj>
    </w:sdtPr>
    <w:sdtContent>
      <w:p w14:paraId="7D476B3C" w14:textId="1848B59C" w:rsidR="00212A9F" w:rsidRDefault="00212A9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85485" w14:textId="77777777" w:rsidR="00212A9F" w:rsidRDefault="00212A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3F96" w14:textId="77777777" w:rsidR="002D4682" w:rsidRDefault="002D4682" w:rsidP="00212A9F">
      <w:pPr>
        <w:spacing w:after="0" w:line="240" w:lineRule="auto"/>
      </w:pPr>
      <w:r>
        <w:separator/>
      </w:r>
    </w:p>
  </w:footnote>
  <w:footnote w:type="continuationSeparator" w:id="0">
    <w:p w14:paraId="56FEEE05" w14:textId="77777777" w:rsidR="002D4682" w:rsidRDefault="002D4682" w:rsidP="00212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31D3"/>
    <w:multiLevelType w:val="hybridMultilevel"/>
    <w:tmpl w:val="682E2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80898"/>
    <w:multiLevelType w:val="hybridMultilevel"/>
    <w:tmpl w:val="B9DA79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10443">
    <w:abstractNumId w:val="0"/>
  </w:num>
  <w:num w:numId="2" w16cid:durableId="777873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E3"/>
    <w:rsid w:val="00033D9D"/>
    <w:rsid w:val="00052223"/>
    <w:rsid w:val="00080A03"/>
    <w:rsid w:val="00081D77"/>
    <w:rsid w:val="00090D08"/>
    <w:rsid w:val="000A26AA"/>
    <w:rsid w:val="000D0309"/>
    <w:rsid w:val="000D4D97"/>
    <w:rsid w:val="000D7CCC"/>
    <w:rsid w:val="000F7A00"/>
    <w:rsid w:val="00104526"/>
    <w:rsid w:val="00114562"/>
    <w:rsid w:val="001221F2"/>
    <w:rsid w:val="00124D4C"/>
    <w:rsid w:val="00124F22"/>
    <w:rsid w:val="00137BA1"/>
    <w:rsid w:val="0014178B"/>
    <w:rsid w:val="001477BF"/>
    <w:rsid w:val="00157126"/>
    <w:rsid w:val="001707E7"/>
    <w:rsid w:val="001751EE"/>
    <w:rsid w:val="001829BD"/>
    <w:rsid w:val="00194840"/>
    <w:rsid w:val="00194C0C"/>
    <w:rsid w:val="001A0F6E"/>
    <w:rsid w:val="001A480F"/>
    <w:rsid w:val="001B0814"/>
    <w:rsid w:val="001C3744"/>
    <w:rsid w:val="001D6D96"/>
    <w:rsid w:val="001E07CF"/>
    <w:rsid w:val="002109F9"/>
    <w:rsid w:val="0021187C"/>
    <w:rsid w:val="00212A9F"/>
    <w:rsid w:val="00223BF9"/>
    <w:rsid w:val="00235EDF"/>
    <w:rsid w:val="002525AC"/>
    <w:rsid w:val="00270F32"/>
    <w:rsid w:val="002D4682"/>
    <w:rsid w:val="002D6066"/>
    <w:rsid w:val="002E060B"/>
    <w:rsid w:val="002E157E"/>
    <w:rsid w:val="0030078B"/>
    <w:rsid w:val="00302681"/>
    <w:rsid w:val="00325728"/>
    <w:rsid w:val="00332A68"/>
    <w:rsid w:val="003600E4"/>
    <w:rsid w:val="00360F3F"/>
    <w:rsid w:val="00395D2F"/>
    <w:rsid w:val="003B7B9B"/>
    <w:rsid w:val="003E3688"/>
    <w:rsid w:val="00416363"/>
    <w:rsid w:val="004173EB"/>
    <w:rsid w:val="00417638"/>
    <w:rsid w:val="00467965"/>
    <w:rsid w:val="00473393"/>
    <w:rsid w:val="004A10CE"/>
    <w:rsid w:val="004A1F5B"/>
    <w:rsid w:val="004A3521"/>
    <w:rsid w:val="004A63EE"/>
    <w:rsid w:val="004B77DF"/>
    <w:rsid w:val="004C647A"/>
    <w:rsid w:val="004D4ACE"/>
    <w:rsid w:val="004D60FD"/>
    <w:rsid w:val="0050173F"/>
    <w:rsid w:val="00501A35"/>
    <w:rsid w:val="00523D8D"/>
    <w:rsid w:val="00541B4B"/>
    <w:rsid w:val="00566FC8"/>
    <w:rsid w:val="00576D3A"/>
    <w:rsid w:val="005942A6"/>
    <w:rsid w:val="005951B5"/>
    <w:rsid w:val="005A1E1B"/>
    <w:rsid w:val="005B31FC"/>
    <w:rsid w:val="005B3F75"/>
    <w:rsid w:val="005B439D"/>
    <w:rsid w:val="005D334D"/>
    <w:rsid w:val="005F2FC5"/>
    <w:rsid w:val="00601DB8"/>
    <w:rsid w:val="00606272"/>
    <w:rsid w:val="00615009"/>
    <w:rsid w:val="0063112B"/>
    <w:rsid w:val="00667A21"/>
    <w:rsid w:val="00671BF7"/>
    <w:rsid w:val="0068662A"/>
    <w:rsid w:val="006945D8"/>
    <w:rsid w:val="006A1EB7"/>
    <w:rsid w:val="006A3C2F"/>
    <w:rsid w:val="006C5CBD"/>
    <w:rsid w:val="006E5CDC"/>
    <w:rsid w:val="00720561"/>
    <w:rsid w:val="00737B0B"/>
    <w:rsid w:val="007968F1"/>
    <w:rsid w:val="007E312F"/>
    <w:rsid w:val="00810FDE"/>
    <w:rsid w:val="0081621B"/>
    <w:rsid w:val="00820AEC"/>
    <w:rsid w:val="008237A3"/>
    <w:rsid w:val="00826627"/>
    <w:rsid w:val="008917F8"/>
    <w:rsid w:val="00892318"/>
    <w:rsid w:val="008930F4"/>
    <w:rsid w:val="008B2E3F"/>
    <w:rsid w:val="008B4674"/>
    <w:rsid w:val="008F1907"/>
    <w:rsid w:val="00927850"/>
    <w:rsid w:val="00941B80"/>
    <w:rsid w:val="00952671"/>
    <w:rsid w:val="00991EF1"/>
    <w:rsid w:val="009A5B34"/>
    <w:rsid w:val="009B29D1"/>
    <w:rsid w:val="009C7D42"/>
    <w:rsid w:val="009D01FE"/>
    <w:rsid w:val="009D2775"/>
    <w:rsid w:val="00A16B74"/>
    <w:rsid w:val="00A25001"/>
    <w:rsid w:val="00A33E8B"/>
    <w:rsid w:val="00A71F5E"/>
    <w:rsid w:val="00A754F3"/>
    <w:rsid w:val="00AE2167"/>
    <w:rsid w:val="00AF781A"/>
    <w:rsid w:val="00B0081B"/>
    <w:rsid w:val="00B13617"/>
    <w:rsid w:val="00B15BAF"/>
    <w:rsid w:val="00B3034C"/>
    <w:rsid w:val="00B33D05"/>
    <w:rsid w:val="00B53652"/>
    <w:rsid w:val="00B57E0D"/>
    <w:rsid w:val="00B721B8"/>
    <w:rsid w:val="00B80879"/>
    <w:rsid w:val="00B865AA"/>
    <w:rsid w:val="00BA7277"/>
    <w:rsid w:val="00BA7AF4"/>
    <w:rsid w:val="00BC79C6"/>
    <w:rsid w:val="00BD259C"/>
    <w:rsid w:val="00BD4C42"/>
    <w:rsid w:val="00C11D48"/>
    <w:rsid w:val="00C250FD"/>
    <w:rsid w:val="00C4421A"/>
    <w:rsid w:val="00C570E3"/>
    <w:rsid w:val="00C678D1"/>
    <w:rsid w:val="00C72A65"/>
    <w:rsid w:val="00C75042"/>
    <w:rsid w:val="00C75150"/>
    <w:rsid w:val="00C833E9"/>
    <w:rsid w:val="00C843AE"/>
    <w:rsid w:val="00C9472A"/>
    <w:rsid w:val="00C94A73"/>
    <w:rsid w:val="00C952B5"/>
    <w:rsid w:val="00CA0F00"/>
    <w:rsid w:val="00CA6785"/>
    <w:rsid w:val="00CB315F"/>
    <w:rsid w:val="00CE253A"/>
    <w:rsid w:val="00CF65A6"/>
    <w:rsid w:val="00D227C2"/>
    <w:rsid w:val="00D36AA4"/>
    <w:rsid w:val="00D439AA"/>
    <w:rsid w:val="00D44594"/>
    <w:rsid w:val="00D52246"/>
    <w:rsid w:val="00D74ACC"/>
    <w:rsid w:val="00D77D0B"/>
    <w:rsid w:val="00D85DCA"/>
    <w:rsid w:val="00D907BE"/>
    <w:rsid w:val="00D96427"/>
    <w:rsid w:val="00DC78ED"/>
    <w:rsid w:val="00DE1B5E"/>
    <w:rsid w:val="00DF01F7"/>
    <w:rsid w:val="00E01124"/>
    <w:rsid w:val="00E0513C"/>
    <w:rsid w:val="00E14417"/>
    <w:rsid w:val="00E204A8"/>
    <w:rsid w:val="00E415FE"/>
    <w:rsid w:val="00E45976"/>
    <w:rsid w:val="00E47215"/>
    <w:rsid w:val="00E5436C"/>
    <w:rsid w:val="00E856EB"/>
    <w:rsid w:val="00EA11E9"/>
    <w:rsid w:val="00EF4B31"/>
    <w:rsid w:val="00F262B7"/>
    <w:rsid w:val="00F34E62"/>
    <w:rsid w:val="00F533AE"/>
    <w:rsid w:val="00FA4A81"/>
    <w:rsid w:val="00FA5DD8"/>
    <w:rsid w:val="00FD02AC"/>
    <w:rsid w:val="00FD0B7C"/>
    <w:rsid w:val="00FD69A3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D5B9"/>
  <w15:chartTrackingRefBased/>
  <w15:docId w15:val="{67D3FA7E-B125-42B4-AB8A-549372C0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57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70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7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70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7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7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7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7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70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70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70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70E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70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70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70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70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7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7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7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70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70E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70E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70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70E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70E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12A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2A9F"/>
  </w:style>
  <w:style w:type="paragraph" w:styleId="Rodap">
    <w:name w:val="footer"/>
    <w:basedOn w:val="Normal"/>
    <w:link w:val="RodapChar"/>
    <w:uiPriority w:val="99"/>
    <w:unhideWhenUsed/>
    <w:rsid w:val="00212A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3352-0DB6-4FDB-ACE7-91C2F40A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7</Pages>
  <Words>1596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Santos</dc:creator>
  <cp:keywords/>
  <dc:description/>
  <cp:lastModifiedBy>Darcy Santos</cp:lastModifiedBy>
  <cp:revision>81</cp:revision>
  <dcterms:created xsi:type="dcterms:W3CDTF">2026-08-06T20:52:00Z</dcterms:created>
  <dcterms:modified xsi:type="dcterms:W3CDTF">2026-08-24T18:13:00Z</dcterms:modified>
</cp:coreProperties>
</file>